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Normal"/>
            <w:spacing w:lineRule="auto" w:line="240" w:before="0" w:after="0"/>
            <w:ind w:hanging="0"/>
            <w:contextualSpacing/>
            <w:jc w:val="center"/>
            <w:rPr>
              <w:rFonts w:ascii="Arial" w:hAnsi="Arial" w:cs="Arial"/>
              <w:sz w:val="24"/>
              <w:szCs w:val="24"/>
            </w:rPr>
          </w:pPr>
          <w:r>
            <w:rPr>
              <w:rFonts w:cs="Arial" w:ascii="Arial" w:hAnsi="Arial"/>
              <w:b/>
              <w:caps/>
              <w:sz w:val="24"/>
              <w:szCs w:val="24"/>
            </w:rPr>
            <w:t>Prienų rajono savivaldybės administracija</w:t>
          </w:r>
        </w:p>
        <w:p>
          <w:pPr>
            <w:pStyle w:val="Normal"/>
            <w:spacing w:lineRule="auto" w:line="240"/>
            <w:ind w:hanging="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ind w:hanging="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ind w:hanging="0"/>
            <w:jc w:val="center"/>
            <w:rPr>
              <w:rFonts w:ascii="Arial" w:hAnsi="Arial" w:cs="Arial"/>
              <w:sz w:val="24"/>
              <w:szCs w:val="24"/>
            </w:rPr>
          </w:pPr>
          <w:r>
            <w:rPr>
              <w:rFonts w:cs="Arial" w:ascii="Arial" w:hAnsi="Arial"/>
              <w:sz w:val="24"/>
              <w:szCs w:val="24"/>
            </w:rPr>
            <w:t xml:space="preserve">el. p. </w:t>
          </w:r>
          <w:hyperlink r:id="rId2">
            <w:r>
              <w:rPr>
                <w:rStyle w:val="Hyperlink"/>
                <w:rFonts w:cs="Arial" w:ascii="Arial" w:hAnsi="Arial"/>
                <w:sz w:val="24"/>
                <w:szCs w:val="24"/>
              </w:rPr>
              <w:t>administracija@prienai.lt</w:t>
            </w:r>
          </w:hyperlink>
          <w:r>
            <w:rPr>
              <w:rFonts w:cs="Arial" w:ascii="Arial" w:hAnsi="Arial"/>
              <w:sz w:val="24"/>
              <w:szCs w:val="24"/>
            </w:rPr>
            <w:t xml:space="preserve"> </w:t>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t xml:space="preserve">  </w:t>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contextualSpacing/>
            <w:jc w:val="center"/>
            <w:rPr>
              <w:sz w:val="24"/>
              <w:szCs w:val="24"/>
            </w:rPr>
          </w:pPr>
          <w:r>
            <w:rPr>
              <w:rFonts w:cs="Arial" w:ascii="Arial" w:hAnsi="Arial"/>
              <w:b/>
              <w:bCs/>
              <w:sz w:val="24"/>
              <w:szCs w:val="24"/>
            </w:rPr>
            <w:t>MAŽOS VERTĖS VIEŠOJO PIRKIMO „</w:t>
          </w:r>
          <w:r>
            <w:rPr>
              <w:rFonts w:cs="Calibri" w:ascii="Arial" w:hAnsi="Arial"/>
              <w:b/>
              <w:bCs/>
              <w:caps/>
              <w:sz w:val="24"/>
              <w:szCs w:val="24"/>
            </w:rPr>
            <w:t>Naftos produktais užterštos teritorijos M. Valančiaus g. 8, 10, 12, Prienų m., sutvarkymo darbai</w:t>
          </w:r>
          <w:r>
            <w:rPr>
              <w:rFonts w:cs="Arial" w:ascii="Arial" w:hAnsi="Arial"/>
              <w:b/>
              <w:bCs/>
              <w:sz w:val="24"/>
              <w:szCs w:val="24"/>
            </w:rPr>
            <w:t>“ SKELBIAMOS APKLAUSOS SPECIALIOSIOS SĄLYGOS</w:t>
          </w:r>
        </w:p>
        <w:p>
          <w:pPr>
            <w:pStyle w:val="Normal"/>
            <w:spacing w:lineRule="auto" w:line="240" w:before="0" w:after="0"/>
            <w:ind w:hanging="0"/>
            <w:contextualSpacing/>
            <w:jc w:val="center"/>
            <w:rPr>
              <w:sz w:val="24"/>
              <w:szCs w:val="24"/>
            </w:rPr>
          </w:pPr>
          <w:r>
            <w:rPr>
              <w:rFonts w:cs="Arial" w:ascii="Arial" w:hAnsi="Arial"/>
              <w:b/>
              <w:bCs/>
              <w:sz w:val="24"/>
              <w:szCs w:val="24"/>
            </w:rPr>
            <w:t>Versija Nr. 1</w:t>
          </w:r>
          <w:r>
            <w:br w:type="page"/>
          </w:r>
        </w:p>
        <w:p>
          <w:pPr>
            <w:pStyle w:val="TOCHeading"/>
            <w:tabs>
              <w:tab w:val="clear" w:pos="397"/>
              <w:tab w:val="left" w:pos="6555" w:leader="none"/>
            </w:tabs>
            <w:spacing w:before="0" w:after="0"/>
            <w:ind w:hanging="0"/>
            <w:rPr>
              <w:rFonts w:ascii="Arial" w:hAnsi="Arial" w:cs="Arial"/>
              <w:b/>
              <w:sz w:val="28"/>
              <w:szCs w:val="28"/>
            </w:rPr>
          </w:pPr>
          <w:r>
            <w:rPr>
              <w:rFonts w:cs="Arial" w:ascii="Arial" w:hAnsi="Arial"/>
              <w:b/>
              <w:sz w:val="28"/>
              <w:szCs w:val="28"/>
            </w:rPr>
            <w:t>TURINYS</w:t>
            <w:tab/>
          </w:r>
        </w:p>
        <w:p>
          <w:pPr>
            <w:pStyle w:val="TOC1"/>
            <w:tabs>
              <w:tab w:val="clear" w:pos="426"/>
              <w:tab w:val="clear" w:pos="1100"/>
              <w:tab w:val="left" w:pos="270" w:leader="none"/>
              <w:tab w:val="right" w:pos="9962" w:leader="dot"/>
            </w:tabs>
            <w:spacing w:before="120" w:after="0"/>
            <w:ind w:hanging="360" w:left="360" w:right="878"/>
            <w:rPr>
              <w:rFonts w:ascii="Arial" w:hAnsi="Arial" w:cs="Arial"/>
              <w:sz w:val="24"/>
              <w:szCs w:val="24"/>
              <w:lang w:eastAsia="en-US"/>
            </w:rPr>
          </w:pPr>
          <w:r>
            <w:fldChar w:fldCharType="begin"/>
          </w:r>
          <w:r>
            <w:rPr>
              <w:webHidden/>
              <w:rStyle w:val="Rodyklssaitas"/>
              <w:sz w:val="24"/>
              <w:szCs w:val="24"/>
              <w:vanish w:val="false"/>
              <w:rFonts w:cs="Arial" w:ascii="Arial" w:hAnsi="Arial"/>
            </w:rPr>
            <w:instrText xml:space="preserve"> TOC \z \o "1-3" \u \h</w:instrText>
          </w:r>
          <w:r>
            <w:rPr>
              <w:webHidden/>
              <w:rStyle w:val="Rodyklssaitas"/>
              <w:sz w:val="24"/>
              <w:szCs w:val="24"/>
              <w:vanish w:val="false"/>
              <w:rFonts w:cs="Arial" w:ascii="Arial" w:hAnsi="Arial"/>
            </w:rPr>
            <w:fldChar w:fldCharType="separate"/>
          </w:r>
          <w:hyperlink w:anchor="_Toc137194947">
            <w:r>
              <w:rPr>
                <w:webHidden/>
                <w:rStyle w:val="Rodyklssaitas"/>
                <w:rFonts w:cs="Arial" w:ascii="Arial" w:hAnsi="Arial"/>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sz w:val="24"/>
                <w:szCs w:val="24"/>
              </w:rPr>
              <w:t>Bendra informacija</w:t>
            </w:r>
            <w:r>
              <w:rPr>
                <w:rStyle w:val="Rodyklssaitas"/>
                <w:rFonts w:cs="Arial" w:ascii="Arial" w:hAnsi="Arial"/>
                <w:vanish w:val="false"/>
                <w:sz w:val="24"/>
                <w:szCs w:val="24"/>
              </w:rPr>
              <w:tab/>
            </w:r>
            <w:r>
              <w:rPr>
                <w:webHidden/>
              </w:rPr>
              <w:fldChar w:fldCharType="begin"/>
            </w:r>
            <w:r>
              <w:rPr>
                <w:webHidden/>
              </w:rPr>
              <w:instrText xml:space="preserve">PAGEREF _Toc137194947 \h</w:instrText>
            </w:r>
            <w:r>
              <w:rPr>
                <w:webHidden/>
              </w:rPr>
              <w:fldChar w:fldCharType="separate"/>
            </w:r>
            <w:r>
              <w:rPr>
                <w:rStyle w:val="Rodyklssaitas"/>
                <w:rFonts w:cs="Arial" w:ascii="Arial" w:hAnsi="Arial"/>
                <w:vanish/>
                <w:sz w:val="24"/>
                <w:szCs w:val="24"/>
              </w:rPr>
              <w:t>2</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48">
            <w:r>
              <w:rPr>
                <w:webHidden/>
                <w:rStyle w:val="Rodyklssaitas"/>
                <w:rFonts w:eastAsia="Calibri" w:cs="Arial" w:ascii="Arial" w:hAnsi="Arial"/>
                <w:vanish w:val="false"/>
                <w:sz w:val="24"/>
                <w:szCs w:val="24"/>
              </w:rPr>
              <w:t>2.</w:t>
            </w:r>
            <w:r>
              <w:rPr>
                <w:rStyle w:val="Rodyklssaitas"/>
                <w:rFonts w:cs="Arial" w:ascii="Arial" w:hAnsi="Arial"/>
                <w:sz w:val="24"/>
                <w:szCs w:val="24"/>
                <w:lang w:eastAsia="en-US"/>
              </w:rPr>
              <w:t xml:space="preserve"> </w:t>
            </w:r>
            <w:r>
              <w:rPr>
                <w:rStyle w:val="Rodyklssaitas"/>
                <w:rFonts w:cs="Arial" w:ascii="Arial" w:hAnsi="Arial"/>
                <w:sz w:val="24"/>
                <w:szCs w:val="24"/>
              </w:rPr>
              <w:t>Pirkimo objektas</w:t>
            </w:r>
            <w:r>
              <w:rPr>
                <w:rStyle w:val="Rodyklssaitas"/>
                <w:rFonts w:cs="Arial" w:ascii="Arial" w:hAnsi="Arial"/>
                <w:vanish w:val="false"/>
                <w:sz w:val="24"/>
                <w:szCs w:val="24"/>
              </w:rPr>
              <w:tab/>
            </w:r>
            <w:r>
              <w:rPr>
                <w:webHidden/>
              </w:rPr>
              <w:fldChar w:fldCharType="begin"/>
            </w:r>
            <w:r>
              <w:rPr>
                <w:webHidden/>
              </w:rPr>
              <w:instrText xml:space="preserve">PAGEREF _Toc137194948 \h</w:instrText>
            </w:r>
            <w:r>
              <w:rPr>
                <w:webHidden/>
              </w:rPr>
              <w:fldChar w:fldCharType="separate"/>
            </w:r>
            <w:r>
              <w:rPr>
                <w:rStyle w:val="Rodyklssaitas"/>
                <w:rFonts w:cs="Arial" w:ascii="Arial" w:hAnsi="Arial"/>
                <w:vanish/>
                <w:sz w:val="24"/>
                <w:szCs w:val="24"/>
              </w:rPr>
              <w:t>2</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49">
            <w:r>
              <w:rPr>
                <w:webHidden/>
                <w:rStyle w:val="Rodyklssaitas"/>
                <w:rFonts w:eastAsia="Calibri" w:cs="Arial" w:ascii="Arial" w:hAnsi="Arial"/>
                <w:vanish w:val="false"/>
                <w:sz w:val="24"/>
                <w:szCs w:val="24"/>
              </w:rPr>
              <w:t>3.</w:t>
            </w:r>
            <w:r>
              <w:rPr>
                <w:rStyle w:val="Rodyklssaitas"/>
                <w:rFonts w:cs="Arial" w:ascii="Arial" w:hAnsi="Arial"/>
                <w:sz w:val="24"/>
                <w:szCs w:val="24"/>
                <w:lang w:eastAsia="en-US"/>
              </w:rPr>
              <w:t xml:space="preserve"> </w:t>
            </w:r>
            <w:r>
              <w:rPr>
                <w:rStyle w:val="Rodyklssaitas"/>
                <w:rFonts w:cs="Arial" w:ascii="Arial" w:hAnsi="Arial"/>
                <w:sz w:val="24"/>
                <w:szCs w:val="24"/>
              </w:rPr>
              <w:t>Tiekėjų pašalinimo pagrindai, kvalifikacijos reikalavimai ir reikalaujami kokybės vadybos sistemos ir (arba) aplinkos apsaugos vadybos sistemos standartai</w:t>
            </w:r>
            <w:r>
              <w:rPr>
                <w:rStyle w:val="Rodyklssaitas"/>
                <w:rFonts w:cs="Arial" w:ascii="Arial" w:hAnsi="Arial"/>
                <w:vanish w:val="false"/>
                <w:sz w:val="24"/>
                <w:szCs w:val="24"/>
              </w:rPr>
              <w:tab/>
            </w:r>
            <w:r>
              <w:rPr>
                <w:webHidden/>
              </w:rPr>
              <w:fldChar w:fldCharType="begin"/>
            </w:r>
            <w:r>
              <w:rPr>
                <w:webHidden/>
              </w:rPr>
              <w:instrText xml:space="preserve">PAGEREF _Toc137194949 \h</w:instrText>
            </w:r>
            <w:r>
              <w:rPr>
                <w:webHidden/>
              </w:rPr>
              <w:fldChar w:fldCharType="separate"/>
            </w:r>
            <w:r>
              <w:rPr>
                <w:rStyle w:val="Rodyklssaitas"/>
                <w:rFonts w:cs="Arial" w:ascii="Arial" w:hAnsi="Arial"/>
                <w:vanish/>
                <w:sz w:val="24"/>
                <w:szCs w:val="24"/>
              </w:rPr>
              <w:t>3</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50">
            <w:r>
              <w:rPr>
                <w:webHidden/>
                <w:rStyle w:val="Rodyklssaitas"/>
                <w:rFonts w:eastAsia="Calibri" w:cs="Arial" w:ascii="Arial" w:hAnsi="Arial"/>
                <w:vanish w:val="false"/>
                <w:sz w:val="24"/>
                <w:szCs w:val="24"/>
              </w:rPr>
              <w:t>4.</w:t>
            </w:r>
            <w:r>
              <w:rPr>
                <w:rStyle w:val="Rodyklssaitas"/>
                <w:rFonts w:cs="Arial" w:ascii="Arial" w:hAnsi="Arial"/>
                <w:sz w:val="24"/>
                <w:szCs w:val="24"/>
                <w:lang w:eastAsia="en-US"/>
              </w:rPr>
              <w:t xml:space="preserve"> </w:t>
            </w:r>
            <w:r>
              <w:rPr>
                <w:rStyle w:val="Rodyklssaitas"/>
                <w:rFonts w:cs="Arial" w:ascii="Arial" w:hAnsi="Arial"/>
                <w:sz w:val="24"/>
                <w:szCs w:val="24"/>
              </w:rPr>
              <w:t>Reikalavimai, susiję su nacionaliniu saugumu</w:t>
            </w:r>
            <w:r>
              <w:rPr>
                <w:rStyle w:val="Rodyklssaitas"/>
                <w:rFonts w:cs="Arial" w:ascii="Arial" w:hAnsi="Arial"/>
                <w:vanish w:val="false"/>
                <w:sz w:val="24"/>
                <w:szCs w:val="24"/>
              </w:rPr>
              <w:tab/>
            </w:r>
            <w:r>
              <w:rPr>
                <w:webHidden/>
              </w:rPr>
              <w:fldChar w:fldCharType="begin"/>
            </w:r>
            <w:r>
              <w:rPr>
                <w:webHidden/>
              </w:rPr>
              <w:instrText xml:space="preserve">PAGEREF _Toc137194950 \h</w:instrText>
            </w:r>
            <w:r>
              <w:rPr>
                <w:webHidden/>
              </w:rPr>
              <w:fldChar w:fldCharType="separate"/>
            </w:r>
            <w:r>
              <w:rPr>
                <w:rStyle w:val="Rodyklssaitas"/>
                <w:rFonts w:cs="Arial" w:ascii="Arial" w:hAnsi="Arial"/>
                <w:vanish/>
                <w:sz w:val="24"/>
                <w:szCs w:val="24"/>
              </w:rPr>
              <w:t>4</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51">
            <w:r>
              <w:rPr>
                <w:webHidden/>
                <w:rStyle w:val="Rodyklssaitas"/>
                <w:rFonts w:eastAsia="Calibri" w:cs="Arial" w:ascii="Arial" w:hAnsi="Arial"/>
                <w:vanish w:val="false"/>
                <w:sz w:val="24"/>
                <w:szCs w:val="24"/>
              </w:rPr>
              <w:t>5.</w:t>
            </w:r>
            <w:r>
              <w:rPr>
                <w:rStyle w:val="Rodyklssaitas"/>
                <w:rFonts w:cs="Arial" w:ascii="Arial" w:hAnsi="Arial"/>
                <w:sz w:val="24"/>
                <w:szCs w:val="24"/>
                <w:lang w:eastAsia="en-US"/>
              </w:rPr>
              <w:t xml:space="preserve"> </w:t>
            </w:r>
            <w:r>
              <w:rPr>
                <w:rStyle w:val="Rodyklssaitas"/>
                <w:rFonts w:cs="Arial" w:ascii="Arial" w:hAnsi="Arial"/>
                <w:sz w:val="24"/>
                <w:szCs w:val="24"/>
              </w:rPr>
              <w:t>Specialieji reikalavimai pasiūlymų rengimui ir pateikimui</w:t>
            </w:r>
            <w:r>
              <w:rPr>
                <w:rStyle w:val="Rodyklssaitas"/>
                <w:rFonts w:cs="Arial" w:ascii="Arial" w:hAnsi="Arial"/>
                <w:vanish w:val="false"/>
                <w:sz w:val="24"/>
                <w:szCs w:val="24"/>
              </w:rPr>
              <w:tab/>
            </w:r>
            <w:r>
              <w:rPr>
                <w:webHidden/>
              </w:rPr>
              <w:fldChar w:fldCharType="begin"/>
            </w:r>
            <w:r>
              <w:rPr>
                <w:webHidden/>
              </w:rPr>
              <w:instrText xml:space="preserve">PAGEREF _Toc137194951 \h</w:instrText>
            </w:r>
            <w:r>
              <w:rPr>
                <w:webHidden/>
              </w:rPr>
              <w:fldChar w:fldCharType="separate"/>
            </w:r>
            <w:r>
              <w:rPr>
                <w:rStyle w:val="Rodyklssaitas"/>
                <w:rFonts w:cs="Arial" w:ascii="Arial" w:hAnsi="Arial"/>
                <w:vanish/>
                <w:sz w:val="24"/>
                <w:szCs w:val="24"/>
              </w:rPr>
              <w:t>5</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52">
            <w:r>
              <w:rPr>
                <w:webHidden/>
                <w:rStyle w:val="Rodyklssaitas"/>
                <w:rFonts w:cs="Arial" w:ascii="Arial" w:hAnsi="Arial"/>
                <w:vanish w:val="false"/>
                <w:sz w:val="24"/>
                <w:szCs w:val="24"/>
              </w:rPr>
              <w:t>6. Pasiūlymo galiojimo užtikrinimas</w:t>
              <w:tab/>
            </w:r>
            <w:r>
              <w:rPr>
                <w:webHidden/>
              </w:rPr>
              <w:fldChar w:fldCharType="begin"/>
            </w:r>
            <w:r>
              <w:rPr>
                <w:webHidden/>
              </w:rPr>
              <w:instrText xml:space="preserve">PAGEREF _Toc137194952 \h</w:instrText>
            </w:r>
            <w:r>
              <w:rPr>
                <w:webHidden/>
              </w:rPr>
              <w:fldChar w:fldCharType="separate"/>
            </w:r>
            <w:r>
              <w:rPr>
                <w:rStyle w:val="Rodyklssaitas"/>
                <w:rFonts w:cs="Arial" w:ascii="Arial" w:hAnsi="Arial"/>
                <w:vanish/>
                <w:sz w:val="24"/>
                <w:szCs w:val="24"/>
              </w:rPr>
              <w:t>6</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53">
            <w:r>
              <w:rPr>
                <w:webHidden/>
                <w:rStyle w:val="Rodyklssaitas"/>
                <w:rFonts w:cs="Arial" w:ascii="Arial" w:hAnsi="Arial"/>
                <w:vanish w:val="false"/>
                <w:sz w:val="24"/>
                <w:szCs w:val="24"/>
              </w:rPr>
              <w:t>7.</w:t>
            </w:r>
            <w:r>
              <w:rPr>
                <w:rStyle w:val="Rodyklssaitas"/>
                <w:rFonts w:cs="Arial" w:ascii="Arial" w:hAnsi="Arial"/>
                <w:sz w:val="24"/>
                <w:szCs w:val="24"/>
                <w:lang w:eastAsia="en-US"/>
              </w:rPr>
              <w:t xml:space="preserve"> </w:t>
            </w:r>
            <w:r>
              <w:rPr>
                <w:rStyle w:val="Rodyklssaitas"/>
                <w:rFonts w:cs="Arial" w:ascii="Arial" w:hAnsi="Arial"/>
                <w:sz w:val="24"/>
                <w:szCs w:val="24"/>
              </w:rPr>
              <w:t>Pasiūlymų vertinimas</w:t>
            </w:r>
            <w:r>
              <w:rPr>
                <w:rStyle w:val="Rodyklssaitas"/>
                <w:rFonts w:cs="Arial" w:ascii="Arial" w:hAnsi="Arial"/>
                <w:vanish w:val="false"/>
                <w:sz w:val="24"/>
                <w:szCs w:val="24"/>
              </w:rPr>
              <w:tab/>
            </w:r>
            <w:r>
              <w:rPr>
                <w:webHidden/>
              </w:rPr>
              <w:fldChar w:fldCharType="begin"/>
            </w:r>
            <w:r>
              <w:rPr>
                <w:webHidden/>
              </w:rPr>
              <w:instrText xml:space="preserve">PAGEREF _Toc137194953 \h</w:instrText>
            </w:r>
            <w:r>
              <w:rPr>
                <w:webHidden/>
              </w:rPr>
              <w:fldChar w:fldCharType="separate"/>
            </w:r>
            <w:r>
              <w:rPr>
                <w:rStyle w:val="Rodyklssaitas"/>
                <w:rFonts w:cs="Arial" w:ascii="Arial" w:hAnsi="Arial"/>
                <w:vanish/>
                <w:sz w:val="24"/>
                <w:szCs w:val="24"/>
              </w:rPr>
              <w:t>7</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54">
            <w:r>
              <w:rPr>
                <w:webHidden/>
                <w:rStyle w:val="Rodyklssaitas"/>
                <w:rFonts w:cs="Arial" w:ascii="Arial" w:hAnsi="Arial"/>
                <w:vanish w:val="false"/>
                <w:sz w:val="24"/>
                <w:szCs w:val="24"/>
              </w:rPr>
              <w:t>8. Sutarties sudarymas</w:t>
              <w:tab/>
            </w:r>
            <w:r>
              <w:rPr>
                <w:webHidden/>
              </w:rPr>
              <w:fldChar w:fldCharType="begin"/>
            </w:r>
            <w:r>
              <w:rPr>
                <w:webHidden/>
              </w:rPr>
              <w:instrText xml:space="preserve">PAGEREF _Toc137194954 \h</w:instrText>
            </w:r>
            <w:r>
              <w:rPr>
                <w:webHidden/>
              </w:rPr>
              <w:fldChar w:fldCharType="separate"/>
            </w:r>
            <w:r>
              <w:rPr>
                <w:rStyle w:val="Rodyklssaitas"/>
                <w:rFonts w:cs="Arial" w:ascii="Arial" w:hAnsi="Arial"/>
                <w:vanish/>
                <w:sz w:val="24"/>
                <w:szCs w:val="24"/>
              </w:rPr>
              <w:t>8</w:t>
            </w:r>
            <w:r>
              <w:rPr>
                <w:webHidden/>
              </w:rPr>
              <w:fldChar w:fldCharType="end"/>
            </w:r>
          </w:hyperlink>
        </w:p>
        <w:p>
          <w:pPr>
            <w:pStyle w:val="TOC1"/>
            <w:tabs>
              <w:tab w:val="clear" w:pos="426"/>
              <w:tab w:val="clear" w:pos="1100"/>
              <w:tab w:val="left" w:pos="270" w:leader="none"/>
              <w:tab w:val="right" w:pos="9962" w:leader="dot"/>
            </w:tabs>
            <w:ind w:hanging="360" w:left="360" w:right="877"/>
            <w:rPr>
              <w:rFonts w:ascii="Arial" w:hAnsi="Arial" w:cs="Arial"/>
              <w:sz w:val="24"/>
              <w:szCs w:val="24"/>
              <w:lang w:eastAsia="en-US"/>
            </w:rPr>
          </w:pPr>
          <w:hyperlink w:anchor="_Toc137194955">
            <w:r>
              <w:rPr>
                <w:webHidden/>
                <w:rStyle w:val="Rodyklssaitas"/>
                <w:rFonts w:cs="Arial" w:ascii="Arial" w:hAnsi="Arial"/>
                <w:vanish w:val="false"/>
                <w:sz w:val="24"/>
                <w:szCs w:val="24"/>
              </w:rPr>
              <w:t>9. Kitos sąlygos</w:t>
              <w:tab/>
            </w:r>
            <w:r>
              <w:rPr>
                <w:webHidden/>
              </w:rPr>
              <w:fldChar w:fldCharType="begin"/>
            </w:r>
            <w:r>
              <w:rPr>
                <w:webHidden/>
              </w:rPr>
              <w:instrText xml:space="preserve">PAGEREF _Toc137194955 \h</w:instrText>
            </w:r>
            <w:r>
              <w:rPr>
                <w:webHidden/>
              </w:rPr>
              <w:fldChar w:fldCharType="separate"/>
            </w:r>
            <w:r>
              <w:rPr>
                <w:rStyle w:val="Rodyklssaitas"/>
                <w:rFonts w:cs="Arial" w:ascii="Arial" w:hAnsi="Arial"/>
                <w:vanish/>
                <w:sz w:val="24"/>
                <w:szCs w:val="24"/>
              </w:rPr>
              <w:t>9</w:t>
            </w:r>
            <w:r>
              <w:rPr>
                <w:webHidden/>
              </w:rPr>
              <w:fldChar w:fldCharType="end"/>
            </w:r>
          </w:hyperlink>
        </w:p>
        <w:p>
          <w:pPr>
            <w:pStyle w:val="Normal"/>
            <w:tabs>
              <w:tab w:val="clear" w:pos="397"/>
              <w:tab w:val="left" w:pos="270" w:leader="none"/>
            </w:tabs>
            <w:ind w:hanging="360" w:left="360"/>
            <w:rPr>
              <w:rFonts w:ascii="Arial" w:hAnsi="Arial" w:cs="Arial"/>
              <w:sz w:val="24"/>
              <w:szCs w:val="24"/>
            </w:rPr>
          </w:pPr>
          <w:r>
            <w:rPr>
              <w:rFonts w:cs="Arial" w:ascii="Arial" w:hAnsi="Arial"/>
              <w:sz w:val="24"/>
              <w:szCs w:val="24"/>
            </w:rPr>
          </w:r>
          <w:r>
            <w:rPr>
              <w:sz w:val="24"/>
              <w:szCs w:val="24"/>
              <w:rFonts w:cs="Arial" w:ascii="Arial" w:hAnsi="Arial"/>
            </w:rPr>
            <w:fldChar w:fldCharType="end"/>
          </w:r>
        </w:p>
      </w:sdtContent>
    </w:sdt>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jc w:val="center"/>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Heading1"/>
        <w:spacing w:lineRule="auto" w:line="300" w:before="0" w:after="0"/>
        <w:ind w:hanging="0"/>
        <w:rPr>
          <w:rFonts w:ascii="Arial" w:hAnsi="Arial" w:cs="Arial"/>
          <w:b/>
          <w:color w:val="auto"/>
          <w:sz w:val="32"/>
          <w:szCs w:val="32"/>
        </w:rPr>
      </w:pPr>
      <w:bookmarkStart w:id="0" w:name="_Toc137194947"/>
      <w:r>
        <w:rPr>
          <w:rFonts w:cs="Arial" w:ascii="Arial" w:hAnsi="Arial"/>
          <w:b/>
          <w:color w:val="auto"/>
          <w:sz w:val="32"/>
          <w:szCs w:val="32"/>
        </w:rPr>
        <w:t>1. Bendra informacija</w:t>
      </w:r>
      <w:bookmarkEnd w:id="0"/>
      <w:r>
        <w:rPr>
          <w:rFonts w:cs="Arial" w:ascii="Arial" w:hAnsi="Arial"/>
          <w:b/>
          <w:color w:val="auto"/>
          <w:sz w:val="32"/>
          <w:szCs w:val="32"/>
        </w:rPr>
        <w:t xml:space="preserve"> </w:t>
      </w:r>
    </w:p>
    <w:p>
      <w:pPr>
        <w:pStyle w:val="Normal"/>
        <w:spacing w:lineRule="auto" w:line="240"/>
        <w:ind w:firstLine="567"/>
        <w:rPr>
          <w:rFonts w:ascii="Arial" w:hAnsi="Arial" w:cs="Arial"/>
          <w:sz w:val="16"/>
          <w:szCs w:val="16"/>
        </w:rPr>
      </w:pPr>
      <w:r>
        <w:rPr>
          <w:rFonts w:cs="Arial" w:ascii="Arial" w:hAnsi="Arial"/>
          <w:sz w:val="16"/>
          <w:szCs w:val="16"/>
        </w:rPr>
      </w:r>
    </w:p>
    <w:p>
      <w:pPr>
        <w:pStyle w:val="Normal"/>
        <w:spacing w:lineRule="auto" w:line="240"/>
        <w:ind w:firstLine="567"/>
        <w:rPr>
          <w:rFonts w:ascii="Arial" w:hAnsi="Arial" w:eastAsia="Calibri" w:cs="Arial"/>
          <w:sz w:val="24"/>
          <w:szCs w:val="24"/>
        </w:rPr>
      </w:pPr>
      <w:r>
        <w:rPr>
          <w:rFonts w:cs="Arial" w:ascii="Arial" w:hAnsi="Arial"/>
          <w:sz w:val="24"/>
          <w:szCs w:val="24"/>
        </w:rPr>
        <w:t>1.1.</w:t>
      </w:r>
      <w:r>
        <w:rPr>
          <w:rFonts w:eastAsia="Segoe UI" w:cs="Arial" w:ascii="Arial" w:hAnsi="Arial"/>
          <w:sz w:val="24"/>
          <w:szCs w:val="24"/>
        </w:rPr>
        <w:t xml:space="preserve"> </w:t>
      </w:r>
      <w:r>
        <w:rPr>
          <w:rFonts w:eastAsia="Calibri" w:cs="Arial" w:ascii="Arial" w:hAnsi="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pPr>
        <w:pStyle w:val="Normal"/>
        <w:spacing w:lineRule="auto" w:line="240"/>
        <w:ind w:firstLine="567"/>
        <w:rPr>
          <w:rFonts w:ascii="Arial" w:hAnsi="Arial" w:cs="Arial"/>
          <w:sz w:val="24"/>
          <w:szCs w:val="24"/>
        </w:rPr>
      </w:pPr>
      <w:r>
        <w:rPr>
          <w:rFonts w:eastAsia="Calibri" w:cs="Arial" w:ascii="Arial" w:hAnsi="Arial"/>
          <w:sz w:val="24"/>
          <w:szCs w:val="24"/>
        </w:rPr>
        <w:t xml:space="preserve">1.2. </w:t>
      </w:r>
      <w:r>
        <w:rPr>
          <w:rFonts w:cs="Arial" w:ascii="Arial" w:hAnsi="Arial"/>
          <w:sz w:val="24"/>
          <w:szCs w:val="24"/>
        </w:rPr>
        <w:t>Pirkimas neatliekamas naudojantis centralizuotų pirkimų katalogu, nes norimos įsigyti prekės nėra įtrauktos į centralizuotų pirkimų katalogą.</w:t>
      </w:r>
    </w:p>
    <w:p>
      <w:pPr>
        <w:pStyle w:val="Normal"/>
        <w:spacing w:lineRule="auto" w:line="240"/>
        <w:ind w:firstLine="567"/>
        <w:rPr>
          <w:rFonts w:ascii="Arial" w:hAnsi="Arial" w:cs="Arial"/>
          <w:sz w:val="24"/>
          <w:szCs w:val="24"/>
        </w:rPr>
      </w:pPr>
      <w:r>
        <w:rPr>
          <w:rFonts w:cs="Arial" w:ascii="Arial" w:hAnsi="Arial"/>
          <w:sz w:val="24"/>
          <w:szCs w:val="24"/>
        </w:rPr>
        <w:t>1.3. Pirkimo Komisija nėra sudaroma.</w:t>
      </w:r>
    </w:p>
    <w:p>
      <w:pPr>
        <w:pStyle w:val="Normal"/>
        <w:spacing w:lineRule="auto" w:line="240"/>
        <w:ind w:firstLine="567"/>
        <w:rPr>
          <w:rFonts w:ascii="Arial" w:hAnsi="Arial" w:cs="Arial"/>
          <w:sz w:val="24"/>
          <w:szCs w:val="24"/>
        </w:rPr>
      </w:pPr>
      <w:r>
        <w:rPr>
          <w:rFonts w:cs="Arial" w:ascii="Arial" w:hAnsi="Arial"/>
          <w:sz w:val="24"/>
          <w:szCs w:val="24"/>
        </w:rPr>
        <w:t xml:space="preserve">1.4.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4.3 papunkčiu. Aplinkos apsaugos kriterijai nustatyti kituose reikalavimuose tiekėjams (pvz. ISO, EMAS standartai) ir sutarties vykdymo sąlygose (6 priedas „Sutarties  projektas“). </w:t>
      </w:r>
    </w:p>
    <w:p>
      <w:pPr>
        <w:pStyle w:val="Normal"/>
        <w:spacing w:lineRule="auto" w:line="240"/>
        <w:ind w:firstLine="567"/>
        <w:rPr>
          <w:rFonts w:ascii="Arial" w:hAnsi="Arial" w:eastAsia="Arial" w:cs="Arial"/>
          <w:sz w:val="24"/>
          <w:szCs w:val="24"/>
        </w:rPr>
      </w:pPr>
      <w:r>
        <w:rPr>
          <w:rFonts w:cs="Arial" w:ascii="Arial" w:hAnsi="Arial"/>
          <w:sz w:val="24"/>
          <w:szCs w:val="24"/>
        </w:rPr>
        <w:t>1.5</w:t>
      </w:r>
      <w:r>
        <w:rPr>
          <w:rFonts w:eastAsia="Arial" w:cs="Arial" w:ascii="Arial" w:hAnsi="Arial"/>
          <w:sz w:val="24"/>
          <w:szCs w:val="24"/>
        </w:rPr>
        <w:t>. Bendrosios pirkimo sąlygos yra neatskiriama šių pirkimo sąlygų dalis.</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Heading1"/>
        <w:spacing w:lineRule="auto" w:line="300" w:before="360" w:after="0"/>
        <w:ind w:hanging="0"/>
        <w:rPr>
          <w:rFonts w:ascii="Arial" w:hAnsi="Arial" w:cs="Arial"/>
          <w:b/>
          <w:color w:val="auto"/>
          <w:sz w:val="32"/>
          <w:szCs w:val="32"/>
        </w:rPr>
      </w:pPr>
      <w:bookmarkStart w:id="1" w:name="_Toc137194948"/>
      <w:r>
        <w:rPr>
          <w:rFonts w:cs="Arial" w:ascii="Arial" w:hAnsi="Arial"/>
          <w:b/>
          <w:color w:val="auto"/>
          <w:sz w:val="32"/>
          <w:szCs w:val="32"/>
        </w:rPr>
        <w:t>2. Pirkimo objektas</w:t>
      </w:r>
      <w:bookmarkEnd w:id="1"/>
    </w:p>
    <w:p>
      <w:pPr>
        <w:pStyle w:val="Normal"/>
        <w:spacing w:lineRule="auto" w:line="240"/>
        <w:ind w:hanging="0"/>
        <w:rPr>
          <w:rFonts w:ascii="Arial" w:hAnsi="Arial" w:cs="Arial"/>
          <w:sz w:val="16"/>
          <w:szCs w:val="16"/>
        </w:rPr>
      </w:pPr>
      <w:r>
        <w:rPr>
          <w:rFonts w:cs="Arial" w:ascii="Arial" w:hAnsi="Arial"/>
          <w:sz w:val="16"/>
          <w:szCs w:val="16"/>
        </w:rPr>
      </w:r>
    </w:p>
    <w:p>
      <w:pPr>
        <w:pStyle w:val="NoSpacing"/>
        <w:tabs>
          <w:tab w:val="clear" w:pos="397"/>
          <w:tab w:val="left" w:pos="993" w:leader="none"/>
        </w:tabs>
        <w:spacing w:before="0" w:after="120"/>
        <w:ind w:firstLine="630"/>
        <w:contextualSpacing/>
        <w:rPr>
          <w:rFonts w:ascii="Arial" w:hAnsi="Arial" w:cs="Arial"/>
          <w:color w:themeColor="text1" w:val="000000"/>
          <w:sz w:val="24"/>
          <w:szCs w:val="24"/>
        </w:rPr>
      </w:pPr>
      <w:r>
        <w:rPr>
          <w:rFonts w:cs="Arial" w:ascii="Arial" w:hAnsi="Arial"/>
          <w:sz w:val="24"/>
          <w:szCs w:val="24"/>
        </w:rPr>
        <w:t xml:space="preserve">2.1. Perkančioji organizacija </w:t>
      </w:r>
      <w:r>
        <w:rPr>
          <w:rFonts w:eastAsia="Calibri" w:cs="Arial" w:ascii="Arial" w:hAnsi="Arial"/>
          <w:color w:themeColor="text1" w:val="000000"/>
          <w:sz w:val="24"/>
          <w:szCs w:val="24"/>
        </w:rPr>
        <w:t>numato įsigyti</w:t>
      </w:r>
      <w:r>
        <w:rPr>
          <w:rFonts w:eastAsia="Calibri" w:cs="Arial" w:ascii="Arial" w:hAnsi="Arial"/>
          <w:caps w:val="false"/>
          <w:smallCaps w:val="false"/>
          <w:color w:themeColor="text1" w:val="000000"/>
          <w:sz w:val="24"/>
          <w:szCs w:val="24"/>
        </w:rPr>
        <w:t xml:space="preserve"> </w:t>
      </w:r>
      <w:r>
        <w:rPr>
          <w:rFonts w:eastAsia="Calibri" w:cs="Calibri" w:ascii="Arial" w:hAnsi="Arial"/>
          <w:b w:val="false"/>
          <w:bCs w:val="false"/>
          <w:caps w:val="false"/>
          <w:smallCaps w:val="false"/>
          <w:color w:themeColor="text1" w:val="000000"/>
          <w:sz w:val="24"/>
          <w:szCs w:val="24"/>
        </w:rPr>
        <w:t>Naftos produktais užterštos teritorijos M. Valančiaus g. 8, 10, 12, Prienų m., sutvarkymo darbus</w:t>
      </w:r>
      <w:r>
        <w:rPr>
          <w:rFonts w:eastAsia="Calibri" w:cs="Arial" w:ascii="Arial" w:hAnsi="Arial"/>
          <w:caps w:val="false"/>
          <w:smallCaps w:val="false"/>
          <w:color w:themeColor="text1" w:val="000000"/>
          <w:sz w:val="24"/>
          <w:szCs w:val="24"/>
        </w:rPr>
        <w:t xml:space="preserve"> </w:t>
      </w:r>
      <w:r>
        <w:rPr>
          <w:rFonts w:eastAsia="Calibri" w:cs="Arial" w:ascii="Arial" w:hAnsi="Arial"/>
          <w:color w:themeColor="text1" w:val="000000"/>
          <w:sz w:val="24"/>
          <w:szCs w:val="24"/>
        </w:rPr>
        <w:t>(toliau – Darbai). Reikalavimai pirkimo objektui nustatyti specialiųjų pirkimo sąlygų 3 priede „Techninė specifikacija“ ir</w:t>
      </w:r>
      <w:r>
        <w:rPr>
          <w:rFonts w:eastAsia="Calibri" w:cs="Arial" w:ascii="Arial" w:hAnsi="Arial"/>
          <w:color w:val="C9211E"/>
          <w:sz w:val="24"/>
          <w:szCs w:val="24"/>
        </w:rPr>
        <w:t xml:space="preserve"> </w:t>
      </w:r>
      <w:r>
        <w:rPr>
          <w:rFonts w:eastAsia="Calibri" w:cs="Arial" w:ascii="Arial" w:hAnsi="Arial"/>
          <w:color w:val="000000"/>
          <w:sz w:val="24"/>
          <w:szCs w:val="24"/>
        </w:rPr>
        <w:t>8 priede</w:t>
      </w:r>
      <w:r>
        <w:rPr>
          <w:rFonts w:eastAsia="Calibri" w:cs="Arial" w:ascii="Arial" w:hAnsi="Arial"/>
          <w:color w:themeColor="text1" w:val="000000"/>
          <w:sz w:val="24"/>
          <w:szCs w:val="24"/>
        </w:rPr>
        <w:t xml:space="preserve"> „Tvarkymo planas“. </w:t>
      </w:r>
    </w:p>
    <w:p>
      <w:pPr>
        <w:pStyle w:val="NoSpacing"/>
        <w:spacing w:before="0" w:after="0"/>
        <w:ind w:firstLine="567"/>
        <w:contextualSpacing/>
        <w:rPr>
          <w:rFonts w:ascii="Arial" w:hAnsi="Arial" w:cs="Arial"/>
          <w:sz w:val="24"/>
          <w:szCs w:val="24"/>
        </w:rPr>
      </w:pPr>
      <w:r>
        <w:rPr>
          <w:rFonts w:cs="Arial" w:ascii="Arial" w:hAnsi="Arial"/>
          <w:sz w:val="24"/>
          <w:szCs w:val="24"/>
        </w:rPr>
        <w:t>2.2. Pirkimo objektas į dalis neskaidomas. Pirkimo apimtys, reikalavimai ir techninė specifikacija apibrėžti specialiųjų pirkimo sąlygų 3</w:t>
      </w:r>
      <w:r>
        <w:rPr>
          <w:rFonts w:cs="Arial" w:ascii="Arial" w:hAnsi="Arial"/>
          <w:color w:val="00B050"/>
          <w:sz w:val="24"/>
          <w:szCs w:val="24"/>
        </w:rPr>
        <w:t xml:space="preserve"> </w:t>
      </w:r>
      <w:r>
        <w:rPr>
          <w:rFonts w:cs="Arial" w:ascii="Arial" w:hAnsi="Arial"/>
          <w:sz w:val="24"/>
          <w:szCs w:val="24"/>
        </w:rPr>
        <w:t xml:space="preserve">priede ir </w:t>
      </w:r>
      <w:r>
        <w:rPr>
          <w:rFonts w:cs="Arial" w:ascii="Arial" w:hAnsi="Arial"/>
          <w:color w:val="000000"/>
          <w:sz w:val="24"/>
          <w:szCs w:val="24"/>
        </w:rPr>
        <w:t>8</w:t>
      </w:r>
      <w:r>
        <w:rPr>
          <w:rFonts w:cs="Arial" w:ascii="Arial" w:hAnsi="Arial"/>
          <w:color w:val="C9211E"/>
          <w:sz w:val="24"/>
          <w:szCs w:val="24"/>
        </w:rPr>
        <w:t xml:space="preserve"> </w:t>
      </w:r>
      <w:r>
        <w:rPr>
          <w:rFonts w:cs="Arial" w:ascii="Arial" w:hAnsi="Arial"/>
          <w:color w:val="000000"/>
          <w:sz w:val="24"/>
          <w:szCs w:val="24"/>
        </w:rPr>
        <w:t>priede.</w:t>
      </w:r>
    </w:p>
    <w:p>
      <w:pPr>
        <w:pStyle w:val="NoSpacing"/>
        <w:spacing w:before="0" w:after="0"/>
        <w:ind w:firstLine="567"/>
        <w:contextualSpacing/>
        <w:rPr>
          <w:rFonts w:ascii="Arial" w:hAnsi="Arial" w:cs="Arial"/>
          <w:sz w:val="24"/>
          <w:szCs w:val="24"/>
        </w:rPr>
      </w:pPr>
      <w:r>
        <w:rPr>
          <w:rFonts w:cs="Arial" w:ascii="Arial" w:hAnsi="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spacing w:before="0" w:after="0"/>
        <w:ind w:firstLine="567"/>
        <w:contextualSpacing/>
        <w:rPr>
          <w:rFonts w:ascii="Arial" w:hAnsi="Arial" w:cs="Arial"/>
          <w:sz w:val="24"/>
          <w:szCs w:val="24"/>
        </w:rPr>
      </w:pPr>
      <w:r>
        <w:rPr>
          <w:rFonts w:cs="Arial" w:ascii="Arial" w:hAnsi="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before="360" w:after="0"/>
        <w:ind w:hanging="0"/>
        <w:rPr>
          <w:rFonts w:ascii="Arial" w:hAnsi="Arial" w:cs="Arial"/>
          <w:b/>
          <w:color w:val="auto"/>
          <w:sz w:val="32"/>
          <w:szCs w:val="32"/>
        </w:rPr>
      </w:pPr>
      <w:bookmarkStart w:id="2" w:name="_Toc137194949"/>
      <w:r>
        <w:rPr>
          <w:rFonts w:cs="Arial" w:ascii="Arial" w:hAnsi="Arial"/>
          <w:b/>
          <w:color w:val="auto"/>
          <w:sz w:val="32"/>
          <w:szCs w:val="32"/>
        </w:rPr>
        <w:t>3. Tiekėjų pašalinimo pagrindai, kvalifikacijos reikalavimai ir reikalaujami kokybės vadybos sistemos ir (arba) aplinkos apsaugos vadybos sistemos standartai</w:t>
      </w:r>
      <w:bookmarkEnd w:id="2"/>
      <w:r>
        <w:rPr>
          <w:rFonts w:cs="Arial" w:ascii="Arial" w:hAnsi="Arial"/>
          <w:b/>
          <w:color w:val="auto"/>
          <w:sz w:val="32"/>
          <w:szCs w:val="32"/>
        </w:rPr>
        <w:t xml:space="preserve"> </w:t>
      </w:r>
    </w:p>
    <w:p>
      <w:pPr>
        <w:pStyle w:val="Normal"/>
        <w:spacing w:lineRule="auto" w:line="240"/>
        <w:ind w:hanging="0"/>
        <w:rPr>
          <w:rFonts w:ascii="Arial" w:hAnsi="Arial" w:cs="Arial"/>
          <w:sz w:val="16"/>
          <w:szCs w:val="16"/>
        </w:rPr>
      </w:pPr>
      <w:r>
        <w:rPr>
          <w:rFonts w:cs="Arial" w:ascii="Arial" w:hAnsi="Arial"/>
          <w:sz w:val="16"/>
          <w:szCs w:val="16"/>
        </w:rPr>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t xml:space="preserve">3.1. Reikalavimai dėl tiekėjo ir subtiekėjų (jeigu taikoma), ūkio subjektų, kurių pajėgumais tiekėjas remiasi, pašalinimo pagrindų nebuvimo bei jų nebuvimą patvirtinantys dokumentai nurodyti specialiųjų pirkimo sąlygų 1 priede. </w:t>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t>3.2. 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pPr>
        <w:pStyle w:val="Normal"/>
        <w:tabs>
          <w:tab w:val="clear" w:pos="397"/>
          <w:tab w:val="left" w:pos="851" w:leader="none"/>
        </w:tabs>
        <w:spacing w:lineRule="atLeast" w:line="20"/>
        <w:ind w:firstLine="567"/>
        <w:rPr>
          <w:rFonts w:ascii="Arial" w:hAnsi="Arial" w:eastAsia="Arial" w:cs="Arial"/>
          <w:sz w:val="24"/>
          <w:szCs w:val="24"/>
        </w:rPr>
      </w:pPr>
      <w:r>
        <w:rPr>
          <w:rFonts w:cs="Arial" w:ascii="Arial" w:hAnsi="Arial"/>
          <w:sz w:val="24"/>
          <w:szCs w:val="24"/>
        </w:rPr>
        <w:t xml:space="preserve">3.3. </w:t>
      </w:r>
      <w:r>
        <w:rPr>
          <w:rFonts w:eastAsia="Arial" w:cs="Arial" w:ascii="Arial" w:hAnsi="Arial"/>
          <w:sz w:val="24"/>
          <w:szCs w:val="24"/>
        </w:rPr>
        <w:t xml:space="preserve">Tiekėjas teikdamas pasiūlymą neturi pateikti nei EBVPD nei laisvos formos deklaracijos dėl atitikties reikalavimams. </w:t>
      </w:r>
    </w:p>
    <w:p>
      <w:pPr>
        <w:pStyle w:val="Heading1"/>
        <w:spacing w:lineRule="auto" w:line="300" w:before="360" w:after="0"/>
        <w:ind w:hanging="0"/>
        <w:rPr>
          <w:rFonts w:ascii="Arial" w:hAnsi="Arial" w:cs="Arial"/>
          <w:b/>
          <w:color w:val="auto"/>
          <w:sz w:val="32"/>
          <w:szCs w:val="32"/>
        </w:rPr>
      </w:pPr>
      <w:bookmarkStart w:id="3" w:name="_Toc137194950"/>
      <w:r>
        <w:rPr>
          <w:rFonts w:cs="Arial" w:ascii="Arial" w:hAnsi="Arial"/>
          <w:b/>
          <w:color w:val="auto"/>
          <w:sz w:val="32"/>
          <w:szCs w:val="32"/>
        </w:rPr>
        <w:t>4. Reikalavimai, susiję su nacionaliniu saugumu</w:t>
      </w:r>
      <w:bookmarkEnd w:id="3"/>
      <w:r>
        <w:rPr>
          <w:rFonts w:cs="Arial" w:ascii="Arial" w:hAnsi="Arial"/>
          <w:b/>
          <w:color w:val="auto"/>
          <w:sz w:val="32"/>
          <w:szCs w:val="32"/>
        </w:rPr>
        <w:t xml:space="preserve"> </w:t>
      </w:r>
    </w:p>
    <w:p>
      <w:pPr>
        <w:pStyle w:val="ListParagraph"/>
        <w:spacing w:lineRule="atLeast" w:line="20"/>
        <w:ind w:hanging="0" w:left="697"/>
        <w:rPr>
          <w:rFonts w:ascii="Arial" w:hAnsi="Arial" w:cs="Arial"/>
          <w:sz w:val="16"/>
          <w:szCs w:val="16"/>
        </w:rPr>
      </w:pPr>
      <w:r>
        <w:rPr>
          <w:rFonts w:cs="Arial" w:ascii="Arial" w:hAnsi="Arial"/>
          <w:sz w:val="16"/>
          <w:szCs w:val="16"/>
        </w:rPr>
      </w:r>
    </w:p>
    <w:p>
      <w:pPr>
        <w:pStyle w:val="ListParagraph"/>
        <w:spacing w:lineRule="auto" w:line="240"/>
        <w:ind w:firstLine="567" w:left="0"/>
        <w:rPr>
          <w:rFonts w:ascii="Arial" w:hAnsi="Arial" w:cs="Arial"/>
          <w:sz w:val="24"/>
          <w:szCs w:val="24"/>
        </w:rPr>
      </w:pPr>
      <w:r>
        <w:rPr>
          <w:rFonts w:cs="Arial" w:ascii="Arial" w:hAnsi="Arial"/>
          <w:iCs/>
          <w:sz w:val="24"/>
          <w:szCs w:val="24"/>
        </w:rPr>
        <w:t xml:space="preserve">4.1. Perkančioji organizacija netaiko nuostatų, susijusių su nacionaliniu saugumu. </w:t>
      </w:r>
    </w:p>
    <w:p>
      <w:pPr>
        <w:pStyle w:val="Heading1"/>
        <w:spacing w:lineRule="auto" w:line="300" w:before="360" w:after="0"/>
        <w:ind w:hanging="0"/>
        <w:rPr>
          <w:rFonts w:ascii="Arial" w:hAnsi="Arial" w:cs="Arial"/>
          <w:b/>
          <w:color w:val="auto"/>
          <w:sz w:val="32"/>
          <w:szCs w:val="32"/>
        </w:rPr>
      </w:pPr>
      <w:bookmarkStart w:id="4" w:name="_Toc48053171"/>
      <w:bookmarkStart w:id="5" w:name="_Ref39666796"/>
      <w:bookmarkStart w:id="6" w:name="_Ref39666794"/>
      <w:bookmarkStart w:id="7" w:name="_Toc137194951"/>
      <w:r>
        <w:rPr>
          <w:rFonts w:cs="Arial" w:ascii="Arial" w:hAnsi="Arial"/>
          <w:b/>
          <w:color w:val="auto"/>
          <w:sz w:val="32"/>
          <w:szCs w:val="32"/>
        </w:rPr>
        <w:t>5. Specialieji reikalavimai pasiūlymų rengimui ir pateikimui</w:t>
      </w:r>
      <w:bookmarkEnd w:id="4"/>
      <w:bookmarkEnd w:id="5"/>
      <w:bookmarkEnd w:id="6"/>
      <w:bookmarkEnd w:id="7"/>
    </w:p>
    <w:p>
      <w:pPr>
        <w:pStyle w:val="Normal"/>
        <w:ind w:hanging="0"/>
        <w:rPr>
          <w:rFonts w:ascii="Arial" w:hAnsi="Arial" w:cs="Arial"/>
          <w:b/>
          <w:bCs/>
          <w:sz w:val="16"/>
          <w:szCs w:val="16"/>
        </w:rPr>
      </w:pPr>
      <w:r>
        <w:rPr>
          <w:rFonts w:cs="Arial" w:ascii="Arial" w:hAnsi="Arial"/>
          <w:b/>
          <w:bCs/>
          <w:sz w:val="16"/>
          <w:szCs w:val="16"/>
        </w:rPr>
      </w:r>
    </w:p>
    <w:p>
      <w:pPr>
        <w:pStyle w:val="ListParagraph"/>
        <w:spacing w:lineRule="auto" w:line="240"/>
        <w:ind w:firstLine="567" w:left="0"/>
        <w:rPr>
          <w:rFonts w:ascii="Arial" w:hAnsi="Arial" w:cs="Arial"/>
          <w:sz w:val="24"/>
          <w:szCs w:val="24"/>
        </w:rPr>
      </w:pPr>
      <w:r>
        <w:rPr>
          <w:rFonts w:cs="Arial" w:ascii="Arial" w:hAnsi="Arial"/>
          <w:sz w:val="24"/>
          <w:szCs w:val="24"/>
        </w:rPr>
        <w:t>5.1. Tiekėjo pasiūlymą sudaro CVP IS pateikiamų ir žemiau nurodytų dokumentų visuma:</w:t>
      </w:r>
    </w:p>
    <w:p>
      <w:pPr>
        <w:pStyle w:val="ListParagraph"/>
        <w:spacing w:lineRule="auto" w:line="240"/>
        <w:ind w:firstLine="567" w:left="0"/>
        <w:rPr>
          <w:rFonts w:ascii="Arial" w:hAnsi="Arial" w:cs="Arial"/>
          <w:sz w:val="24"/>
          <w:szCs w:val="24"/>
        </w:rPr>
      </w:pPr>
      <w:r>
        <w:rPr>
          <w:rFonts w:cs="Arial" w:ascii="Arial" w:hAnsi="Arial"/>
          <w:sz w:val="24"/>
          <w:szCs w:val="24"/>
        </w:rPr>
        <w:t>5.1.1. Tiekėjo pasiūlymas, parengtas pagal specialiųjų pirkimo sąlygų 4 priede pateiktą pasiūlymo formą ir pasiūlymo formoje nurodyti ir kiti, tiekėjo nuomone, būtini dokumentai (jų kopijos).</w:t>
      </w:r>
    </w:p>
    <w:p>
      <w:pPr>
        <w:pStyle w:val="ListParagraph"/>
        <w:spacing w:lineRule="auto" w:line="240"/>
        <w:ind w:firstLine="567" w:left="0"/>
        <w:rPr>
          <w:rFonts w:ascii="Arial" w:hAnsi="Arial" w:cs="Arial"/>
          <w:sz w:val="24"/>
          <w:szCs w:val="24"/>
        </w:rPr>
      </w:pPr>
      <w:r>
        <w:rPr>
          <w:rFonts w:cs="Arial" w:ascii="Arial" w:hAnsi="Arial"/>
          <w:sz w:val="24"/>
          <w:szCs w:val="24"/>
        </w:rPr>
        <w:t>5.2. Perkančioji organizacija nereikalauja, kad pasiūlymas būtų pasirašytas.</w:t>
      </w:r>
    </w:p>
    <w:p>
      <w:pPr>
        <w:pStyle w:val="ListParagraph"/>
        <w:spacing w:lineRule="auto" w:line="240"/>
        <w:ind w:firstLine="567" w:left="0"/>
        <w:rPr>
          <w:rFonts w:ascii="Arial" w:hAnsi="Arial" w:cs="Arial"/>
          <w:sz w:val="24"/>
          <w:szCs w:val="24"/>
        </w:rPr>
      </w:pPr>
      <w:r>
        <w:rPr>
          <w:rFonts w:cs="Arial" w:ascii="Arial" w:hAnsi="Arial"/>
          <w:sz w:val="24"/>
          <w:szCs w:val="24"/>
        </w:rPr>
        <w:t xml:space="preserve">5.3. Pasiūlymas turi būti parengtas lietuvių kalba. Jei kurie nors su pasiūlymu teikiami dokumentai parengti ne ta kalba, kuria reikalaujama, turi būti pateiktas tikslus vertimas į reikalaujamą kalbą. </w:t>
      </w:r>
    </w:p>
    <w:p>
      <w:pPr>
        <w:pStyle w:val="ListParagraph"/>
        <w:spacing w:lineRule="auto" w:line="240"/>
        <w:ind w:firstLine="567" w:left="0"/>
        <w:rPr>
          <w:rFonts w:ascii="Arial" w:hAnsi="Arial" w:cs="Arial"/>
          <w:sz w:val="24"/>
          <w:szCs w:val="24"/>
        </w:rPr>
      </w:pPr>
      <w:r>
        <w:rPr>
          <w:rFonts w:cs="Arial" w:ascii="Arial" w:hAnsi="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spacing w:lineRule="auto" w:line="240"/>
        <w:ind w:firstLine="567" w:left="0"/>
        <w:rPr>
          <w:rFonts w:ascii="Arial" w:hAnsi="Arial" w:cs="Arial"/>
          <w:sz w:val="24"/>
          <w:szCs w:val="24"/>
        </w:rPr>
      </w:pPr>
      <w:r>
        <w:rPr>
          <w:rFonts w:cs="Arial" w:ascii="Arial" w:hAnsi="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pPr>
        <w:pStyle w:val="ListParagraph"/>
        <w:spacing w:lineRule="auto" w:line="240"/>
        <w:ind w:firstLine="567" w:left="0"/>
        <w:rPr>
          <w:rFonts w:ascii="Arial" w:hAnsi="Arial" w:cs="Arial"/>
          <w:sz w:val="24"/>
          <w:szCs w:val="24"/>
        </w:rPr>
      </w:pPr>
      <w:r>
        <w:rPr>
          <w:rFonts w:cs="Arial" w:ascii="Arial" w:hAnsi="Arial"/>
          <w:sz w:val="24"/>
          <w:szCs w:val="24"/>
        </w:rPr>
        <w:t>5.6. Tiekėjų pasiūlymuose nurodytos kainos bus vertinamos ir lyginamos su visais mokesčiais, įskaitant PVM.</w:t>
      </w:r>
    </w:p>
    <w:p>
      <w:pPr>
        <w:pStyle w:val="Heading1"/>
        <w:spacing w:lineRule="auto" w:line="300" w:before="360" w:after="0"/>
        <w:ind w:hanging="0"/>
        <w:rPr>
          <w:rFonts w:ascii="Arial" w:hAnsi="Arial" w:cs="Arial"/>
          <w:b/>
          <w:color w:val="auto"/>
          <w:sz w:val="32"/>
          <w:szCs w:val="32"/>
        </w:rPr>
      </w:pPr>
      <w:bookmarkStart w:id="8" w:name="_Toc137194952"/>
      <w:r>
        <w:rPr>
          <w:rFonts w:cs="Arial" w:ascii="Arial" w:hAnsi="Arial"/>
          <w:b/>
          <w:color w:val="auto"/>
          <w:sz w:val="32"/>
          <w:szCs w:val="32"/>
        </w:rPr>
        <w:t>6. Pasiūlymo galiojimo užtikrinimas</w:t>
      </w:r>
      <w:bookmarkEnd w:id="8"/>
    </w:p>
    <w:p>
      <w:pPr>
        <w:pStyle w:val="Normal"/>
        <w:ind w:hanging="0"/>
        <w:rPr>
          <w:rFonts w:ascii="Arial" w:hAnsi="Arial" w:cs="Arial"/>
          <w:i/>
          <w:i/>
          <w:iCs/>
          <w:color w:val="7030A0"/>
          <w:sz w:val="16"/>
          <w:szCs w:val="16"/>
        </w:rPr>
      </w:pPr>
      <w:r>
        <w:rPr>
          <w:rFonts w:cs="Arial" w:ascii="Arial" w:hAnsi="Arial"/>
          <w:i/>
          <w:iCs/>
          <w:color w:val="7030A0"/>
          <w:sz w:val="16"/>
          <w:szCs w:val="16"/>
        </w:rPr>
      </w:r>
    </w:p>
    <w:p>
      <w:pPr>
        <w:pStyle w:val="ListParagraph"/>
        <w:spacing w:lineRule="auto" w:line="240"/>
        <w:ind w:firstLine="567" w:left="0"/>
        <w:rPr>
          <w:rFonts w:ascii="Arial" w:hAnsi="Arial" w:cs="Arial"/>
          <w:sz w:val="24"/>
          <w:szCs w:val="24"/>
        </w:rPr>
      </w:pPr>
      <w:r>
        <w:rPr>
          <w:rFonts w:cs="Arial" w:ascii="Arial" w:hAnsi="Arial"/>
          <w:sz w:val="24"/>
          <w:szCs w:val="24"/>
        </w:rPr>
        <w:t xml:space="preserve">6.1. </w:t>
      </w:r>
      <w:r>
        <w:rPr>
          <w:rFonts w:eastAsia="Calibri" w:cs="Arial" w:ascii="Arial" w:hAnsi="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spacing w:lineRule="auto" w:line="300" w:before="360" w:after="0"/>
        <w:ind w:hanging="0"/>
        <w:rPr>
          <w:rFonts w:ascii="Arial" w:hAnsi="Arial" w:cs="Arial"/>
          <w:b/>
          <w:sz w:val="32"/>
          <w:szCs w:val="32"/>
        </w:rPr>
      </w:pPr>
      <w:bookmarkStart w:id="9" w:name="_Toc137194953"/>
      <w:bookmarkStart w:id="10" w:name="_Toc15392775"/>
      <w:r>
        <w:rPr>
          <w:rFonts w:cs="Arial" w:ascii="Arial" w:hAnsi="Arial"/>
          <w:b/>
          <w:color w:val="auto"/>
          <w:sz w:val="32"/>
          <w:szCs w:val="32"/>
        </w:rPr>
        <w:t>7. P</w:t>
      </w:r>
      <w:bookmarkEnd w:id="10"/>
      <w:r>
        <w:rPr>
          <w:rFonts w:cs="Arial" w:ascii="Arial" w:hAnsi="Arial"/>
          <w:b/>
          <w:color w:val="auto"/>
          <w:sz w:val="32"/>
          <w:szCs w:val="32"/>
        </w:rPr>
        <w:t>asiūlymų vertinimas</w:t>
      </w:r>
      <w:bookmarkEnd w:id="9"/>
    </w:p>
    <w:p>
      <w:pPr>
        <w:pStyle w:val="ListParagraph"/>
        <w:spacing w:lineRule="auto" w:line="240"/>
        <w:ind w:firstLine="567" w:left="0"/>
        <w:rPr>
          <w:rFonts w:ascii="Arial" w:hAnsi="Arial" w:eastAsia="Calibri" w:cs="Arial"/>
          <w:sz w:val="16"/>
          <w:szCs w:val="16"/>
        </w:rPr>
      </w:pPr>
      <w:r>
        <w:rPr>
          <w:rFonts w:eastAsia="Calibri" w:cs="Arial" w:ascii="Arial" w:hAnsi="Arial"/>
          <w:sz w:val="16"/>
          <w:szCs w:val="16"/>
        </w:rPr>
      </w:r>
    </w:p>
    <w:p>
      <w:pPr>
        <w:pStyle w:val="ListParagraph"/>
        <w:tabs>
          <w:tab w:val="clear" w:pos="397"/>
          <w:tab w:val="left" w:pos="1170" w:leader="none"/>
        </w:tabs>
        <w:spacing w:lineRule="auto" w:line="240"/>
        <w:ind w:firstLine="630" w:left="0"/>
        <w:rPr>
          <w:rFonts w:ascii="Arial" w:hAnsi="Arial" w:eastAsia="Calibri" w:cs="Arial"/>
          <w:sz w:val="24"/>
          <w:szCs w:val="24"/>
        </w:rPr>
      </w:pPr>
      <w:r>
        <w:rPr>
          <w:rFonts w:eastAsia="Calibri" w:cs="Arial" w:ascii="Arial" w:hAnsi="Arial"/>
          <w:sz w:val="24"/>
          <w:szCs w:val="24"/>
        </w:rPr>
        <w:t xml:space="preserve">7.1. </w:t>
      </w:r>
      <w:r>
        <w:rPr>
          <w:rFonts w:cs="Arial" w:ascii="Arial" w:hAnsi="Arial"/>
          <w:sz w:val="24"/>
          <w:szCs w:val="24"/>
        </w:rPr>
        <w:t>Perkančioji organizacija</w:t>
      </w:r>
      <w:r>
        <w:rPr>
          <w:rFonts w:eastAsia="Calibri" w:cs="Arial" w:ascii="Arial" w:hAnsi="Arial"/>
          <w:sz w:val="24"/>
          <w:szCs w:val="24"/>
        </w:rPr>
        <w:t xml:space="preserve"> ekonomiškai naudingiausią pasiūlymą išrenka pagal tiekėjo pasiūlyme nurodytą kainą, kuri turi būti apskaičiuota ir nurodyta taip, kaip reikalaujama specialiųjų pirkimo sąlygų 4 priede „Pasiūlymo forma“.  </w:t>
      </w:r>
    </w:p>
    <w:p>
      <w:pPr>
        <w:pStyle w:val="ListParagraph"/>
        <w:tabs>
          <w:tab w:val="clear" w:pos="397"/>
          <w:tab w:val="left" w:pos="1170" w:leader="none"/>
        </w:tabs>
        <w:spacing w:lineRule="auto" w:line="240"/>
        <w:ind w:firstLine="630" w:left="0"/>
        <w:rPr>
          <w:rFonts w:ascii="Arial" w:hAnsi="Arial" w:cs="Arial"/>
          <w:color w:themeColor="text1" w:val="000000"/>
          <w:sz w:val="24"/>
          <w:szCs w:val="24"/>
        </w:rPr>
      </w:pPr>
      <w:r>
        <w:rPr>
          <w:rFonts w:cs="Arial" w:ascii="Arial" w:hAnsi="Arial"/>
          <w:color w:themeColor="text1" w:val="000000"/>
          <w:sz w:val="24"/>
          <w:szCs w:val="24"/>
        </w:rPr>
        <w:t xml:space="preserve">7.2. Laimėjusiu pasiūlymu galės būti pripažintas tik 1 (vienas) ekonomiškai naudingiausias pasiūlymas, esantis pasiūlymų eilės pirmojoje vietoje. </w:t>
      </w:r>
    </w:p>
    <w:p>
      <w:pPr>
        <w:pStyle w:val="ListParagraph"/>
        <w:tabs>
          <w:tab w:val="clear" w:pos="397"/>
          <w:tab w:val="left" w:pos="1170" w:leader="none"/>
        </w:tabs>
        <w:spacing w:lineRule="auto" w:line="240"/>
        <w:ind w:firstLine="630" w:left="0"/>
        <w:rPr>
          <w:rFonts w:ascii="Arial" w:hAnsi="Arial" w:cs="Arial"/>
          <w:b/>
          <w:color w:themeColor="text1" w:val="000000"/>
          <w:sz w:val="24"/>
          <w:szCs w:val="24"/>
        </w:rPr>
      </w:pPr>
      <w:r>
        <w:rPr>
          <w:rFonts w:cs="Arial" w:ascii="Arial" w:hAnsi="Arial"/>
          <w:color w:themeColor="text1" w:val="000000"/>
          <w:sz w:val="24"/>
          <w:szCs w:val="24"/>
        </w:rPr>
        <w:t xml:space="preserve">7.3. Perkančioji organizacija </w:t>
      </w:r>
      <w:r>
        <w:rPr>
          <w:rFonts w:cs="Arial" w:ascii="Arial" w:hAnsi="Arial"/>
          <w:b/>
          <w:color w:themeColor="text1" w:val="000000"/>
          <w:sz w:val="24"/>
          <w:szCs w:val="24"/>
          <w:u w:val="single"/>
        </w:rPr>
        <w:t>atmes tiekėjo pasiūlymą</w:t>
      </w:r>
      <w:r>
        <w:rPr>
          <w:rFonts w:cs="Arial" w:ascii="Arial" w:hAnsi="Arial"/>
          <w:color w:themeColor="text1" w:val="000000"/>
          <w:sz w:val="24"/>
          <w:szCs w:val="24"/>
        </w:rPr>
        <w:t xml:space="preserve">, jeigu kartu su pasiūlymu nebus pateikti šie pirkimo sąlygose reikalaujami pateikti dokumentai: </w:t>
      </w:r>
      <w:r>
        <w:rPr>
          <w:rFonts w:cs="Arial" w:ascii="Arial" w:hAnsi="Arial"/>
          <w:b/>
          <w:color w:themeColor="text1" w:val="000000"/>
          <w:sz w:val="24"/>
          <w:szCs w:val="24"/>
        </w:rPr>
        <w:t xml:space="preserve">pirkimo sąlygų 4 priedas „Pasiūlymas“. </w:t>
      </w:r>
    </w:p>
    <w:p>
      <w:pPr>
        <w:pStyle w:val="Heading1"/>
        <w:tabs>
          <w:tab w:val="clear" w:pos="397"/>
          <w:tab w:val="left" w:pos="567" w:leader="none"/>
        </w:tabs>
        <w:spacing w:lineRule="atLeast" w:line="20" w:before="360" w:after="120"/>
        <w:ind w:hanging="0"/>
        <w:contextualSpacing/>
        <w:rPr>
          <w:rFonts w:ascii="Arial" w:hAnsi="Arial" w:cs="Arial"/>
          <w:b/>
          <w:sz w:val="32"/>
          <w:szCs w:val="32"/>
        </w:rPr>
      </w:pPr>
      <w:bookmarkStart w:id="11" w:name="_Toc137194954"/>
      <w:bookmarkStart w:id="12" w:name="_Toc126333937"/>
      <w:bookmarkStart w:id="13" w:name="_Ref39426005"/>
      <w:bookmarkStart w:id="14" w:name="_Ref39425999"/>
      <w:r>
        <w:rPr>
          <w:rFonts w:cs="Arial" w:ascii="Arial" w:hAnsi="Arial"/>
          <w:b/>
          <w:sz w:val="32"/>
          <w:szCs w:val="32"/>
        </w:rPr>
        <w:t>8. Sutarties sudarymas</w:t>
      </w:r>
      <w:bookmarkEnd w:id="11"/>
      <w:bookmarkEnd w:id="12"/>
      <w:bookmarkEnd w:id="13"/>
      <w:bookmarkEnd w:id="14"/>
    </w:p>
    <w:p>
      <w:pPr>
        <w:pStyle w:val="Normal"/>
        <w:spacing w:lineRule="auto" w:line="240"/>
        <w:ind w:hanging="284" w:left="284"/>
        <w:rPr>
          <w:rFonts w:ascii="Arial" w:hAnsi="Arial" w:cs="Arial"/>
          <w:color w:themeColor="text1" w:val="000000"/>
          <w:sz w:val="16"/>
          <w:szCs w:val="16"/>
        </w:rPr>
      </w:pPr>
      <w:r>
        <w:rPr>
          <w:rFonts w:cs="Arial" w:ascii="Arial" w:hAnsi="Arial"/>
          <w:color w:themeColor="text1" w:val="000000"/>
          <w:sz w:val="16"/>
          <w:szCs w:val="16"/>
        </w:rPr>
      </w:r>
    </w:p>
    <w:p>
      <w:pPr>
        <w:pStyle w:val="ListParagraph"/>
        <w:spacing w:lineRule="auto" w:line="240"/>
        <w:ind w:firstLine="567" w:left="0"/>
        <w:rPr>
          <w:rFonts w:ascii="Arial" w:hAnsi="Arial" w:cs="Arial"/>
          <w:sz w:val="24"/>
          <w:szCs w:val="24"/>
        </w:rPr>
      </w:pPr>
      <w:r>
        <w:rPr>
          <w:rFonts w:cs="Arial" w:ascii="Arial" w:hAnsi="Arial"/>
          <w:color w:themeColor="text1" w:val="000000"/>
          <w:sz w:val="24"/>
          <w:szCs w:val="24"/>
        </w:rPr>
        <w:t>8.1. 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o jei pirkimas skaidomas į dalis – su tiekėjais, kurių pasiūlymai bus pripažinti laimėję. </w:t>
      </w:r>
      <w:r>
        <w:rPr>
          <w:rFonts w:cs="Arial" w:ascii="Arial" w:hAnsi="Arial"/>
          <w:sz w:val="24"/>
          <w:szCs w:val="24"/>
        </w:rPr>
        <w:t xml:space="preserve">Sutarties sąlygos pateikiamos specialiųjų pirkimo sąlygų 6 priede „Sutarties projektas“. </w:t>
      </w:r>
    </w:p>
    <w:p>
      <w:pPr>
        <w:pStyle w:val="Heading1"/>
        <w:spacing w:lineRule="auto" w:line="300" w:before="360" w:after="0"/>
        <w:ind w:hanging="0"/>
        <w:rPr>
          <w:rFonts w:ascii="Arial" w:hAnsi="Arial" w:cs="Arial"/>
          <w:b/>
          <w:color w:val="auto"/>
          <w:sz w:val="32"/>
          <w:szCs w:val="32"/>
        </w:rPr>
      </w:pPr>
      <w:bookmarkStart w:id="15" w:name="_Toc137194955"/>
      <w:r>
        <w:rPr>
          <w:rFonts w:cs="Arial" w:ascii="Arial" w:hAnsi="Arial"/>
          <w:b/>
          <w:color w:val="auto"/>
          <w:sz w:val="32"/>
          <w:szCs w:val="32"/>
        </w:rPr>
        <w:t>9. Kitos sąlygos</w:t>
      </w:r>
      <w:bookmarkEnd w:id="15"/>
      <w:r>
        <w:rPr>
          <w:rFonts w:cs="Arial" w:ascii="Arial" w:hAnsi="Arial"/>
          <w:b/>
          <w:color w:val="auto"/>
          <w:sz w:val="32"/>
          <w:szCs w:val="32"/>
        </w:rPr>
        <w:t xml:space="preserve"> </w:t>
      </w:r>
    </w:p>
    <w:p>
      <w:pPr>
        <w:pStyle w:val="NoSpacing"/>
        <w:spacing w:lineRule="auto" w:line="300" w:before="0" w:after="0"/>
        <w:ind w:hanging="0"/>
        <w:contextualSpacing/>
        <w:rPr>
          <w:rFonts w:ascii="Arial" w:hAnsi="Arial" w:eastAsia="Calibri" w:cs="Arial" w:eastAsiaTheme="minorHAnsi"/>
          <w:sz w:val="16"/>
          <w:szCs w:val="16"/>
        </w:rPr>
      </w:pPr>
      <w:r>
        <w:rPr>
          <w:rFonts w:eastAsia="Calibri" w:cs="Arial" w:eastAsiaTheme="minorHAnsi" w:ascii="Arial" w:hAnsi="Arial"/>
          <w:sz w:val="16"/>
          <w:szCs w:val="16"/>
        </w:rPr>
      </w:r>
    </w:p>
    <w:p>
      <w:pPr>
        <w:pStyle w:val="NoSpacing"/>
        <w:spacing w:lineRule="auto" w:line="300" w:before="0" w:after="0"/>
        <w:ind w:firstLine="567"/>
        <w:contextualSpacing/>
        <w:rPr>
          <w:rFonts w:ascii="Arial" w:hAnsi="Arial" w:eastAsia="Times New Roman" w:cs="Arial"/>
          <w:sz w:val="24"/>
          <w:szCs w:val="24"/>
        </w:rPr>
      </w:pPr>
      <w:r>
        <w:rPr>
          <w:rFonts w:eastAsia="Times New Roman" w:cs="Arial" w:ascii="Arial" w:hAnsi="Arial"/>
          <w:sz w:val="24"/>
          <w:szCs w:val="24"/>
        </w:rPr>
        <w:t>9.1. Perkančioji organizacija pirkime papildomų sąlygų netaiko.</w:t>
      </w:r>
    </w:p>
    <w:p>
      <w:pPr>
        <w:pStyle w:val="NoSpacing"/>
        <w:spacing w:lineRule="auto" w:line="300" w:before="0" w:after="0"/>
        <w:ind w:hanging="0"/>
        <w:contextualSpacing/>
        <w:jc w:val="center"/>
        <w:rPr>
          <w:rFonts w:ascii="Arial" w:hAnsi="Arial" w:eastAsia="Times New Roman" w:cs="Arial"/>
          <w:sz w:val="24"/>
          <w:szCs w:val="24"/>
        </w:rPr>
      </w:pPr>
      <w:r>
        <w:rPr>
          <w:rFonts w:eastAsia="Times New Roman" w:cs="Arial" w:ascii="Arial" w:hAnsi="Arial"/>
          <w:sz w:val="24"/>
          <w:szCs w:val="24"/>
        </w:rPr>
        <w:t>______________</w:t>
      </w:r>
      <w:r>
        <w:br w:type="page"/>
      </w:r>
    </w:p>
    <w:p>
      <w:pPr>
        <w:pStyle w:val="NoSpacing"/>
        <w:spacing w:before="0" w:after="0"/>
        <w:ind w:hanging="0" w:left="6930"/>
        <w:contextualSpacing/>
        <w:jc w:val="left"/>
        <w:rPr>
          <w:rFonts w:ascii="Arial" w:hAnsi="Arial" w:cs="Arial"/>
          <w:sz w:val="24"/>
          <w:szCs w:val="24"/>
        </w:rPr>
      </w:pPr>
      <w:r>
        <w:rPr>
          <w:rFonts w:cs="Arial" w:ascii="Arial" w:hAnsi="Arial"/>
          <w:sz w:val="24"/>
          <w:szCs w:val="24"/>
        </w:rPr>
        <w:t>Pirkimo sąlygų 1 priedas „Tiekėjų pašalinimo pagrindai“</w:t>
      </w:r>
    </w:p>
    <w:p>
      <w:pPr>
        <w:pStyle w:val="Normal"/>
        <w:keepNext w:val="true"/>
        <w:keepLines/>
        <w:spacing w:lineRule="auto" w:line="276" w:before="120" w:after="160"/>
        <w:ind w:firstLine="697" w:left="318"/>
        <w:jc w:val="right"/>
        <w:rPr>
          <w:rFonts w:ascii="Arial" w:hAnsi="Arial" w:eastAsia="Arial" w:cs="Arial"/>
          <w:color w:val="0070C0"/>
          <w:sz w:val="24"/>
          <w:szCs w:val="24"/>
        </w:rPr>
      </w:pPr>
      <w:r>
        <w:rPr>
          <w:rFonts w:eastAsia="Arial" w:cs="Arial" w:ascii="Arial" w:hAnsi="Arial"/>
          <w:color w:val="0070C0"/>
          <w:sz w:val="24"/>
          <w:szCs w:val="24"/>
        </w:rPr>
      </w:r>
    </w:p>
    <w:p>
      <w:pPr>
        <w:pStyle w:val="Normal"/>
        <w:spacing w:lineRule="auto" w:line="276" w:before="0" w:after="240"/>
        <w:ind w:hanging="0"/>
        <w:jc w:val="center"/>
        <w:rPr>
          <w:rFonts w:ascii="Arial" w:hAnsi="Arial" w:eastAsia="Arial" w:cs="Arial"/>
          <w:smallCaps/>
          <w:color w:val="404040"/>
          <w:sz w:val="28"/>
          <w:szCs w:val="28"/>
        </w:rPr>
      </w:pPr>
      <w:r>
        <w:rPr>
          <w:rFonts w:eastAsia="Arial" w:cs="Arial" w:ascii="Arial" w:hAnsi="Arial"/>
          <w:smallCaps/>
          <w:color w:val="404040"/>
          <w:sz w:val="28"/>
          <w:szCs w:val="28"/>
        </w:rPr>
        <w:t>TIEKĖJŲ PAŠALINIMO PAGRINDAI</w:t>
      </w:r>
    </w:p>
    <w:p>
      <w:pPr>
        <w:pStyle w:val="Normal"/>
        <w:spacing w:lineRule="auto" w:line="240"/>
        <w:ind w:firstLine="567"/>
        <w:rPr>
          <w:rFonts w:ascii="Arial" w:hAnsi="Arial" w:eastAsia="Arial" w:cs="Arial"/>
          <w:i/>
          <w:i/>
          <w:sz w:val="24"/>
          <w:szCs w:val="24"/>
        </w:rPr>
      </w:pPr>
      <w:r>
        <w:rPr>
          <w:rFonts w:eastAsia="Arial" w:cs="Arial" w:ascii="Arial" w:hAnsi="Arial"/>
          <w:i/>
          <w:sz w:val="24"/>
          <w:szCs w:val="24"/>
        </w:rPr>
        <w:t xml:space="preserve">Perkančioji organizacija atmeta tiekėjo pasiūlymą, jeigu: </w:t>
      </w:r>
    </w:p>
    <w:p>
      <w:pPr>
        <w:pStyle w:val="Normal"/>
        <w:spacing w:lineRule="auto" w:line="240"/>
        <w:ind w:firstLine="567"/>
        <w:rPr>
          <w:rFonts w:ascii="Arial" w:hAnsi="Arial" w:cs="Arial"/>
          <w:i/>
          <w:i/>
          <w:sz w:val="24"/>
          <w:szCs w:val="24"/>
        </w:rPr>
      </w:pPr>
      <w:r>
        <w:rPr>
          <w:rFonts w:eastAsia="Arial" w:cs="Arial" w:ascii="Arial" w:hAnsi="Arial"/>
          <w:i/>
          <w:sz w:val="24"/>
          <w:szCs w:val="24"/>
        </w:rPr>
        <w:t xml:space="preserve">1. </w:t>
      </w:r>
      <w:r>
        <w:rPr>
          <w:rFonts w:cs="Arial" w:ascii="Arial" w:hAnsi="Arial"/>
          <w:i/>
          <w:sz w:val="24"/>
          <w:szCs w:val="24"/>
        </w:rPr>
        <w:t>Tiekėjas su kitais tiekėjais yra sudaręs susitarimų, kuriais siekiama iškreipti konkurenciją atliekamame pirkime, ir perkančioji organizacija dėl to turi įtikinamų duomenų.</w:t>
      </w:r>
    </w:p>
    <w:p>
      <w:pPr>
        <w:pStyle w:val="Normal"/>
        <w:spacing w:lineRule="auto" w:line="240"/>
        <w:ind w:firstLine="567"/>
        <w:rPr>
          <w:rFonts w:ascii="Arial" w:hAnsi="Arial" w:cs="Arial"/>
          <w:b/>
          <w:i/>
          <w:i/>
          <w:color w:val="7030A0"/>
          <w:sz w:val="24"/>
          <w:szCs w:val="24"/>
        </w:rPr>
      </w:pPr>
      <w:r>
        <w:rPr>
          <w:rFonts w:eastAsia="Arial" w:cs="Arial" w:ascii="Arial" w:hAnsi="Arial"/>
          <w:i/>
          <w:sz w:val="24"/>
          <w:szCs w:val="24"/>
        </w:rPr>
        <w:t xml:space="preserve">2. </w:t>
      </w:r>
      <w:r>
        <w:rPr>
          <w:rFonts w:cs="Arial" w:ascii="Arial" w:hAnsi="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pPr>
        <w:pStyle w:val="Normal"/>
        <w:suppressAutoHyphens w:val="false"/>
        <w:spacing w:lineRule="auto" w:line="240"/>
        <w:ind w:firstLine="720"/>
        <w:rPr>
          <w:rFonts w:ascii="Arial" w:hAnsi="Arial" w:cs="Arial"/>
          <w:sz w:val="24"/>
          <w:szCs w:val="24"/>
        </w:rPr>
      </w:pPr>
      <w:r>
        <w:rPr>
          <w:rFonts w:eastAsia="Arial" w:cs="Arial" w:ascii="Arial" w:hAnsi="Arial"/>
          <w:sz w:val="24"/>
          <w:szCs w:val="24"/>
        </w:rPr>
        <w:t>3.</w:t>
      </w:r>
      <w:r>
        <w:rPr>
          <w:rFonts w:eastAsia="Arial" w:cs="Arial" w:ascii="Arial" w:hAnsi="Arial"/>
          <w:i/>
          <w:sz w:val="24"/>
          <w:szCs w:val="24"/>
        </w:rPr>
        <w:t xml:space="preserve"> </w:t>
      </w:r>
      <w:r>
        <w:rPr>
          <w:rFonts w:cs="Arial" w:ascii="Arial" w:hAnsi="Arial"/>
          <w:sz w:val="24"/>
          <w:szCs w:val="24"/>
        </w:rPr>
        <w:t xml:space="preserve">Pažeista konkurencija, kaip nustatyta VPĮ 27 straipsnio 3 ir 4 dalyse, ir atitinkamos padėties negalima ištaisyti. </w:t>
      </w:r>
    </w:p>
    <w:p>
      <w:pPr>
        <w:pStyle w:val="Normal"/>
        <w:suppressAutoHyphens w:val="false"/>
        <w:spacing w:lineRule="auto" w:line="240"/>
        <w:ind w:firstLine="720"/>
        <w:rPr>
          <w:rFonts w:ascii="Arial" w:hAnsi="Arial" w:cs="Arial"/>
          <w:sz w:val="24"/>
          <w:szCs w:val="24"/>
        </w:rPr>
      </w:pPr>
      <w:r>
        <w:rPr>
          <w:rFonts w:eastAsia="Arial" w:cs="Arial" w:ascii="Arial" w:hAnsi="Arial"/>
          <w:sz w:val="24"/>
          <w:szCs w:val="24"/>
        </w:rPr>
        <w:t>4.</w:t>
      </w:r>
      <w:r>
        <w:rPr>
          <w:rFonts w:eastAsia="Arial" w:cs="Arial" w:ascii="Arial" w:hAnsi="Arial"/>
          <w:i/>
          <w:sz w:val="24"/>
          <w:szCs w:val="24"/>
        </w:rPr>
        <w:t xml:space="preserve"> </w:t>
      </w:r>
      <w:r>
        <w:rPr>
          <w:rFonts w:cs="Arial" w:ascii="Arial" w:hAnsi="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pPr>
        <w:pStyle w:val="Normal"/>
        <w:suppressAutoHyphens w:val="false"/>
        <w:spacing w:lineRule="auto" w:line="240"/>
        <w:ind w:firstLine="720"/>
        <w:rPr>
          <w:rFonts w:ascii="Arial" w:hAnsi="Arial" w:eastAsia="Yu Mincho" w:cs="Arial"/>
          <w:b/>
          <w:bCs/>
          <w:iCs/>
          <w:sz w:val="24"/>
          <w:szCs w:val="24"/>
        </w:rPr>
      </w:pPr>
      <w:r>
        <w:rPr>
          <w:rFonts w:eastAsia="Arial" w:cs="Arial" w:ascii="Arial" w:hAnsi="Arial"/>
          <w:sz w:val="24"/>
          <w:szCs w:val="24"/>
        </w:rPr>
        <w:t>5.</w:t>
      </w:r>
      <w:r>
        <w:rPr>
          <w:rFonts w:cs="Arial" w:ascii="Arial" w:hAnsi="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pPr>
        <w:pStyle w:val="NoSpacing"/>
        <w:ind w:firstLine="567"/>
        <w:rPr>
          <w:rFonts w:ascii="Arial" w:hAnsi="Arial" w:eastAsia="Yu Mincho" w:cs="Arial"/>
          <w:b/>
          <w:bCs/>
          <w:iCs/>
          <w:sz w:val="24"/>
          <w:szCs w:val="24"/>
        </w:rPr>
      </w:pPr>
      <w:r>
        <w:rPr>
          <w:rFonts w:cs="Arial" w:ascii="Arial" w:hAnsi="Arial"/>
          <w:iCs/>
          <w:sz w:val="24"/>
          <w:szCs w:val="24"/>
        </w:rPr>
        <w:t xml:space="preserve">6. </w:t>
      </w:r>
      <w:r>
        <w:rPr>
          <w:rFonts w:cs="Arial" w:ascii="Arial" w:hAnsi="Arial"/>
          <w:i/>
          <w:iCs/>
          <w:sz w:val="24"/>
          <w:szCs w:val="24"/>
        </w:rPr>
        <w:t>Tiekėjas yra neatlikęs jam teismo sprendimu paskirtos baudžiamojo poveikio priemonės – uždraudimo juridiniam asmeniui dalyvauti viešuosiuose pirkimuose</w:t>
      </w:r>
      <w:r>
        <w:rPr>
          <w:rFonts w:cs="Arial" w:ascii="Arial" w:hAnsi="Arial"/>
          <w:iCs/>
          <w:sz w:val="24"/>
          <w:szCs w:val="24"/>
        </w:rPr>
        <w:t>.</w:t>
      </w:r>
    </w:p>
    <w:p>
      <w:pPr>
        <w:pStyle w:val="Normal"/>
        <w:spacing w:lineRule="auto" w:line="240"/>
        <w:ind w:firstLine="720"/>
        <w:rPr>
          <w:rFonts w:ascii="Arial" w:hAnsi="Arial" w:eastAsia="Arial" w:cs="Arial"/>
          <w:i/>
          <w:i/>
          <w:color w:val="7030A0"/>
          <w:sz w:val="24"/>
          <w:szCs w:val="24"/>
        </w:rPr>
      </w:pPr>
      <w:r>
        <w:rPr>
          <w:rFonts w:eastAsia="Arial" w:cs="Arial" w:ascii="Arial" w:hAnsi="Arial"/>
          <w:i/>
          <w:color w:val="7030A0"/>
          <w:sz w:val="24"/>
          <w:szCs w:val="24"/>
        </w:rPr>
      </w:r>
    </w:p>
    <w:p>
      <w:pPr>
        <w:pStyle w:val="Normal"/>
        <w:spacing w:lineRule="auto" w:line="240"/>
        <w:ind w:firstLine="720"/>
        <w:rPr>
          <w:rFonts w:ascii="Arial" w:hAnsi="Arial" w:eastAsia="Arial" w:cs="Arial"/>
          <w:i/>
          <w:i/>
          <w:color w:val="7030A0"/>
          <w:sz w:val="24"/>
          <w:szCs w:val="24"/>
        </w:rPr>
      </w:pPr>
      <w:r>
        <w:rPr>
          <w:rFonts w:eastAsia="Arial" w:cs="Arial" w:ascii="Arial" w:hAnsi="Arial"/>
          <w:i/>
          <w:color w:val="7030A0"/>
          <w:sz w:val="24"/>
          <w:szCs w:val="24"/>
        </w:rPr>
      </w:r>
    </w:p>
    <w:p>
      <w:pPr>
        <w:pStyle w:val="Normal"/>
        <w:spacing w:lineRule="auto" w:line="276" w:before="0" w:after="160"/>
        <w:ind w:hanging="0"/>
        <w:jc w:val="center"/>
        <w:rPr>
          <w:rFonts w:ascii="Arial" w:hAnsi="Arial" w:eastAsia="Arial" w:cs="Arial"/>
          <w:smallCaps/>
          <w:sz w:val="24"/>
          <w:szCs w:val="24"/>
        </w:rPr>
      </w:pPr>
      <w:r>
        <w:rPr>
          <w:rFonts w:eastAsia="Arial" w:cs="Arial" w:ascii="Arial" w:hAnsi="Arial"/>
          <w:smallCaps/>
          <w:sz w:val="24"/>
          <w:szCs w:val="24"/>
        </w:rPr>
        <w:t>__________</w:t>
      </w:r>
    </w:p>
    <w:p>
      <w:pPr>
        <w:pStyle w:val="Normal"/>
        <w:spacing w:lineRule="auto" w:line="194"/>
        <w:rPr>
          <w:rFonts w:ascii="Arial" w:hAnsi="Arial" w:eastAsia="Arial" w:cs="Arial"/>
          <w:sz w:val="24"/>
          <w:szCs w:val="24"/>
        </w:rPr>
      </w:pPr>
      <w:r>
        <w:rPr>
          <w:rFonts w:eastAsia="Arial" w:cs="Arial" w:ascii="Arial" w:hAnsi="Arial"/>
          <w:sz w:val="24"/>
          <w:szCs w:val="24"/>
        </w:rPr>
      </w:r>
      <w:r>
        <w:br w:type="page"/>
      </w:r>
    </w:p>
    <w:p>
      <w:pPr>
        <w:pStyle w:val="Normal"/>
        <w:spacing w:lineRule="auto" w:line="240" w:before="0" w:after="0"/>
        <w:ind w:hanging="0" w:left="6210"/>
        <w:jc w:val="left"/>
        <w:rPr>
          <w:rFonts w:ascii="Arial" w:hAnsi="Arial" w:cs="Arial"/>
          <w:sz w:val="24"/>
          <w:szCs w:val="24"/>
        </w:rPr>
      </w:pPr>
      <w:r>
        <w:rPr>
          <w:rFonts w:cs="Arial" w:ascii="Arial" w:hAnsi="Arial"/>
          <w:sz w:val="24"/>
          <w:szCs w:val="24"/>
        </w:rPr>
        <w:t>Pirkimo sąlygų 2 priedas „Tiekėjų kvalifikacijos reikalavimai ir reikalaujami kokybės bei aplinkos apsaugos vadybos sistemų standartai“</w:t>
      </w:r>
    </w:p>
    <w:p>
      <w:pPr>
        <w:pStyle w:val="Normal"/>
        <w:spacing w:before="0" w:after="240"/>
        <w:rPr>
          <w:rFonts w:ascii="Arial" w:hAnsi="Arial" w:cs="Arial"/>
          <w:smallCaps/>
          <w:color w:val="404040"/>
          <w:sz w:val="24"/>
          <w:szCs w:val="24"/>
        </w:rPr>
      </w:pPr>
      <w:r>
        <w:rPr>
          <w:rFonts w:cs="Arial" w:ascii="Arial" w:hAnsi="Arial"/>
          <w:smallCaps/>
          <w:color w:val="404040"/>
          <w:sz w:val="24"/>
          <w:szCs w:val="24"/>
        </w:rPr>
      </w:r>
    </w:p>
    <w:p>
      <w:pPr>
        <w:pStyle w:val="Normal"/>
        <w:spacing w:lineRule="auto" w:line="240" w:before="0" w:after="240"/>
        <w:ind w:hanging="0"/>
        <w:jc w:val="center"/>
        <w:rPr>
          <w:rFonts w:ascii="Arial" w:hAnsi="Arial" w:eastAsia="Arial" w:cs="Arial"/>
          <w:smallCaps/>
          <w:color w:val="404040"/>
          <w:sz w:val="28"/>
          <w:szCs w:val="28"/>
        </w:rPr>
      </w:pPr>
      <w:r>
        <w:rPr>
          <w:rFonts w:eastAsia="Arial" w:cs="Arial" w:ascii="Arial" w:hAnsi="Arial"/>
          <w:smallCaps/>
          <w:color w:val="404040"/>
          <w:sz w:val="28"/>
          <w:szCs w:val="28"/>
        </w:rPr>
        <w:t>TIEKĖJŲ KVALIFIKACIJOS REIKALAVIMAI IR REIKALAVIMAI LAIKYTIS KOKYBĖS VADYBOS SISTEMOS IR (ARBA) APLINKOS APSAUGOS VADYBOS SISTEMOS STANDARTŲ</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ListParagraph"/>
        <w:spacing w:lineRule="auto" w:line="240"/>
        <w:ind w:firstLine="567" w:left="0"/>
        <w:rPr>
          <w:rFonts w:ascii="Arial" w:hAnsi="Arial" w:cs="Arial"/>
          <w:sz w:val="24"/>
          <w:szCs w:val="24"/>
        </w:rPr>
      </w:pPr>
      <w:r>
        <w:rPr>
          <w:rFonts w:eastAsia="Calibri" w:cs="Arial" w:ascii="Arial" w:hAnsi="Arial"/>
          <w:sz w:val="24"/>
          <w:szCs w:val="24"/>
          <w:lang w:eastAsia="en-US"/>
        </w:rPr>
        <w:t>1. Tiekėjo kvalifikacija turi atitikti šiame priede nustatytus reikalavimus kvalifikacijai.</w:t>
      </w:r>
    </w:p>
    <w:p>
      <w:pPr>
        <w:pStyle w:val="ListParagraph"/>
        <w:spacing w:lineRule="auto" w:line="240"/>
        <w:ind w:firstLine="567" w:left="0"/>
        <w:rPr>
          <w:rFonts w:ascii="Arial" w:hAnsi="Arial" w:cs="Arial"/>
          <w:sz w:val="24"/>
          <w:szCs w:val="24"/>
        </w:rPr>
      </w:pPr>
      <w:r>
        <w:rPr>
          <w:rFonts w:eastAsia="Calibri" w:cs="Arial" w:ascii="Arial" w:hAnsi="Arial"/>
          <w:sz w:val="24"/>
          <w:szCs w:val="24"/>
        </w:rPr>
        <w:t xml:space="preserve">2. </w:t>
      </w:r>
      <w:r>
        <w:rPr>
          <w:rFonts w:eastAsia="Calibri" w:cs="Arial" w:ascii="Arial" w:hAnsi="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ind w:firstLine="567" w:left="0"/>
        <w:rPr>
          <w:rFonts w:ascii="Arial" w:hAnsi="Arial" w:cs="Arial"/>
          <w:sz w:val="24"/>
          <w:szCs w:val="24"/>
        </w:rPr>
      </w:pPr>
      <w:r>
        <w:rPr>
          <w:rFonts w:eastAsia="Calibri" w:cs="Arial" w:ascii="Arial" w:hAnsi="Arial"/>
          <w:sz w:val="24"/>
          <w:szCs w:val="24"/>
          <w:lang w:eastAsia="en-US"/>
        </w:rPr>
        <w:t>3.</w:t>
      </w:r>
      <w:r>
        <w:rPr>
          <w:rFonts w:eastAsia="Calibri" w:cs="Arial" w:ascii="Arial" w:hAnsi="Arial"/>
          <w:i/>
          <w:iCs/>
          <w:sz w:val="24"/>
          <w:szCs w:val="24"/>
        </w:rPr>
        <w:t xml:space="preserve"> </w:t>
      </w:r>
      <w:r>
        <w:rPr>
          <w:rFonts w:cs="Arial" w:ascii="Arial" w:hAnsi="Arial"/>
          <w:sz w:val="24"/>
          <w:szCs w:val="24"/>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ind w:firstLine="567" w:left="0"/>
        <w:rPr>
          <w:rFonts w:ascii="Arial" w:hAnsi="Arial" w:cs="Arial"/>
          <w:sz w:val="24"/>
          <w:szCs w:val="24"/>
        </w:rPr>
      </w:pPr>
      <w:r>
        <w:rPr>
          <w:rFonts w:cs="Arial" w:ascii="Arial" w:hAnsi="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ind w:firstLine="567" w:left="0"/>
        <w:rPr>
          <w:rFonts w:ascii="Arial" w:hAnsi="Arial" w:cs="Arial"/>
          <w:sz w:val="24"/>
          <w:szCs w:val="24"/>
        </w:rPr>
      </w:pPr>
      <w:r>
        <w:rPr>
          <w:rFonts w:cs="Arial" w:ascii="Arial" w:hAnsi="Arial"/>
          <w:sz w:val="24"/>
          <w:szCs w:val="24"/>
        </w:rPr>
        <w:t xml:space="preserve">5. Perkančioji organizacija dokumentų, patvirtinančių tiekėjo atitiktį kvalifikacijos reikalavimams (išskyrus kartu su pasiūlymu reikalaujamus pateikti dokumentus) ir aplinkos apsaugos vadybos sistemos standartams, reikalaus </w:t>
      </w:r>
      <w:r>
        <w:rPr>
          <w:rFonts w:cs="Arial" w:ascii="Arial" w:hAnsi="Arial"/>
          <w:sz w:val="24"/>
          <w:szCs w:val="24"/>
          <w:u w:val="single"/>
        </w:rPr>
        <w:t>tik iš ekonomiškai naudingiausią pasiūlymą pateikusio dalyvio</w:t>
      </w:r>
      <w:r>
        <w:rPr>
          <w:rFonts w:cs="Arial" w:ascii="Arial" w:hAnsi="Arial"/>
          <w:sz w:val="24"/>
          <w:szCs w:val="24"/>
        </w:rPr>
        <w:t>.</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tbl>
      <w:tblPr>
        <w:tblStyle w:val="Lentelstinklelis"/>
        <w:tblW w:w="1027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82"/>
        <w:gridCol w:w="3395"/>
        <w:gridCol w:w="3311"/>
        <w:gridCol w:w="2989"/>
      </w:tblGrid>
      <w:tr>
        <w:trPr/>
        <w:tc>
          <w:tcPr>
            <w:tcW w:w="582"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Eil. Nr.</w:t>
            </w:r>
          </w:p>
        </w:tc>
        <w:tc>
          <w:tcPr>
            <w:tcW w:w="3395"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Kvalifikacijos reikalavimas</w:t>
            </w:r>
          </w:p>
        </w:tc>
        <w:tc>
          <w:tcPr>
            <w:tcW w:w="3311"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Atitiktį reikalavimui įrodantys dokumentai</w:t>
            </w:r>
          </w:p>
        </w:tc>
        <w:tc>
          <w:tcPr>
            <w:tcW w:w="2989"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Subjektas, kuris turi</w:t>
            </w:r>
          </w:p>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atitikti reikalavimą</w:t>
            </w:r>
          </w:p>
        </w:tc>
      </w:tr>
      <w:tr>
        <w:trPr/>
        <w:tc>
          <w:tcPr>
            <w:tcW w:w="582" w:type="dxa"/>
            <w:tcBorders/>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1.</w:t>
            </w:r>
          </w:p>
        </w:tc>
        <w:tc>
          <w:tcPr>
            <w:tcW w:w="9695" w:type="dxa"/>
            <w:gridSpan w:val="3"/>
            <w:tcBorders/>
          </w:tcPr>
          <w:p>
            <w:pPr>
              <w:pStyle w:val="Normal"/>
              <w:widowControl/>
              <w:suppressAutoHyphens w:val="true"/>
              <w:spacing w:lineRule="auto" w:line="240" w:before="0" w:after="0"/>
              <w:ind w:hanging="0"/>
              <w:jc w:val="left"/>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Techninis ir profesinis pajėgumas</w:t>
            </w:r>
          </w:p>
        </w:tc>
      </w:tr>
      <w:tr>
        <w:trPr/>
        <w:tc>
          <w:tcPr>
            <w:tcW w:w="582" w:type="dxa"/>
            <w:tcBorders/>
          </w:tcPr>
          <w:p>
            <w:pPr>
              <w:pStyle w:val="Normal"/>
              <w:widowControl/>
              <w:suppressAutoHyphens w:val="true"/>
              <w:spacing w:lineRule="auto" w:line="240" w:before="0" w:after="0"/>
              <w:ind w:hanging="0"/>
              <w:jc w:val="center"/>
              <w:rPr>
                <w:rFonts w:ascii="Arial" w:hAnsi="Arial" w:eastAsia="Calibri" w:cs="Arial" w:eastAsiaTheme="minorHAnsi"/>
                <w:bCs/>
                <w:sz w:val="22"/>
                <w:szCs w:val="22"/>
              </w:rPr>
            </w:pPr>
            <w:r>
              <w:rPr>
                <w:rFonts w:eastAsia="Calibri" w:cs="Arial" w:ascii="Arial" w:hAnsi="Arial" w:eastAsiaTheme="minorHAnsi"/>
                <w:bCs/>
                <w:kern w:val="0"/>
                <w:sz w:val="22"/>
                <w:szCs w:val="22"/>
                <w:lang w:val="lt-LT" w:eastAsia="en-US" w:bidi="ar-SA"/>
              </w:rPr>
              <w:t>1.1.</w:t>
            </w:r>
          </w:p>
        </w:tc>
        <w:tc>
          <w:tcPr>
            <w:tcW w:w="3395" w:type="dxa"/>
            <w:tcBorders/>
          </w:tcPr>
          <w:p>
            <w:pPr>
              <w:pStyle w:val="Standard"/>
              <w:widowControl/>
              <w:suppressAutoHyphens w:val="true"/>
              <w:spacing w:lineRule="auto" w:line="240" w:before="0" w:after="0"/>
              <w:jc w:val="both"/>
              <w:rPr>
                <w:rFonts w:ascii="Arial" w:hAnsi="Arial" w:eastAsia="Calibri" w:cs="Arial"/>
                <w:bCs/>
                <w:sz w:val="22"/>
                <w:szCs w:val="22"/>
              </w:rPr>
            </w:pPr>
            <w:bookmarkStart w:id="16" w:name="_Hlk181980015"/>
            <w:r>
              <w:rPr>
                <w:rFonts w:eastAsia="Calibri" w:cs="Arial" w:ascii="Arial" w:hAnsi="Arial"/>
                <w:bCs/>
                <w:kern w:val="0"/>
                <w:sz w:val="22"/>
                <w:szCs w:val="22"/>
                <w:lang w:val="lt-LT" w:eastAsia="en-US" w:bidi="ar-SA"/>
              </w:rPr>
              <w:t xml:space="preserve">Tiekėjas, tiekėjo grupės partneriai kartu, ūkio subjektai, kurių pajėgumais tiekėjas remiasi, per paskutinius 5 metus iki pasiūlymo pateikimo termino pabaigos dienos pagal vieną ar daugiau įvykdytų sutarčių dėl to paties objekto yra tinkamai** atlikęs panašaus pobūdžio darbų***, kurių vertė ne mažesnė kaip </w:t>
            </w:r>
            <w:r>
              <w:rPr>
                <w:rFonts w:eastAsia="Calibri" w:cs="Arial" w:ascii="Arial" w:hAnsi="Arial"/>
                <w:bCs/>
                <w:kern w:val="0"/>
                <w:sz w:val="22"/>
                <w:szCs w:val="22"/>
                <w:lang w:val="lt-LT" w:eastAsia="en-US" w:bidi="ar-SA"/>
              </w:rPr>
              <w:t>43</w:t>
            </w:r>
            <w:r>
              <w:rPr>
                <w:rFonts w:eastAsia="Calibri" w:cs="Arial" w:ascii="Arial" w:hAnsi="Arial"/>
                <w:bCs/>
                <w:kern w:val="0"/>
                <w:sz w:val="22"/>
                <w:szCs w:val="22"/>
                <w:lang w:val="lt-LT" w:eastAsia="en-US" w:bidi="ar-SA"/>
              </w:rPr>
              <w:t xml:space="preserve"> 000 Eur be PVM ir darbų atlikimas bei galutiniai rezultatai buvo tinkami.</w:t>
            </w:r>
            <w:bookmarkEnd w:id="16"/>
          </w:p>
          <w:p>
            <w:pPr>
              <w:pStyle w:val="Standard"/>
              <w:widowControl/>
              <w:suppressAutoHyphens w:val="true"/>
              <w:spacing w:lineRule="auto" w:line="240" w:before="0" w:after="0"/>
              <w:jc w:val="both"/>
              <w:rPr>
                <w:rFonts w:ascii="Arial" w:hAnsi="Arial" w:cs="Arial"/>
                <w:sz w:val="22"/>
                <w:szCs w:val="22"/>
              </w:rPr>
            </w:pPr>
            <w:r>
              <w:rPr>
                <w:rFonts w:cs="Arial" w:ascii="Arial" w:hAnsi="Arial"/>
                <w:kern w:val="0"/>
                <w:sz w:val="22"/>
                <w:szCs w:val="22"/>
                <w:lang w:val="lt-LT" w:eastAsia="en-US" w:bidi="ar-SA"/>
              </w:rPr>
            </w:r>
          </w:p>
          <w:p>
            <w:pPr>
              <w:pStyle w:val="Standard"/>
              <w:widowControl/>
              <w:suppressAutoHyphens w:val="true"/>
              <w:spacing w:lineRule="auto" w:line="240" w:before="0" w:after="0"/>
              <w:jc w:val="both"/>
              <w:rPr>
                <w:rFonts w:ascii="Arial" w:hAnsi="Arial" w:cs="Arial"/>
                <w:sz w:val="22"/>
                <w:szCs w:val="22"/>
              </w:rPr>
            </w:pPr>
            <w:r>
              <w:rPr>
                <w:rFonts w:eastAsia="Calibri" w:cs="Arial" w:ascii="Arial" w:hAnsi="Arial"/>
                <w:bCs/>
                <w:kern w:val="0"/>
                <w:sz w:val="22"/>
                <w:szCs w:val="22"/>
                <w:lang w:val="lt-LT" w:eastAsia="en-US" w:bidi="ar-SA"/>
              </w:rPr>
              <w:t>Pastaba: 5 metų terminas vertinamas skaičiuojant 5 metus iki pasiūlymo pateikimo termino pabaigos.</w:t>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t>**Tinkamai atliktus darbus patvirtina užsakovo pažyma, kurioje turi būti nurodyta atliktų darbų apimtis, vertė ir aiškus įvertinimas, kad darbai buvo atlikti tinkamai.</w:t>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t xml:space="preserve">***Panašiais darbais laikomi </w:t>
            </w:r>
            <w:r>
              <w:rPr>
                <w:rFonts w:eastAsia="Calibri" w:cs="Arial" w:ascii="Arial" w:hAnsi="Arial"/>
                <w:bCs/>
                <w:sz w:val="22"/>
                <w:szCs w:val="22"/>
              </w:rPr>
              <w:t xml:space="preserve">hidrotechninių sistemų įrengimo ir užteršto grunto tvarkymo </w:t>
            </w:r>
            <w:r>
              <w:rPr>
                <w:rFonts w:eastAsia="Calibri" w:cs="Arial" w:ascii="Arial" w:hAnsi="Arial"/>
                <w:bCs/>
                <w:kern w:val="0"/>
                <w:sz w:val="22"/>
                <w:szCs w:val="22"/>
                <w:lang w:val="lt-LT" w:eastAsia="en-US" w:bidi="ar-SA"/>
              </w:rPr>
              <w:t>darbai</w:t>
            </w:r>
          </w:p>
        </w:tc>
        <w:tc>
          <w:tcPr>
            <w:tcW w:w="3311" w:type="dxa"/>
            <w:tcBorders/>
          </w:tcPr>
          <w:p>
            <w:pPr>
              <w:pStyle w:val="Textbody"/>
              <w:widowControl/>
              <w:suppressAutoHyphens w:val="true"/>
              <w:spacing w:lineRule="auto" w:line="240" w:before="0" w:after="0"/>
              <w:ind w:hanging="0"/>
              <w:rPr>
                <w:rFonts w:ascii="Arial" w:hAnsi="Arial" w:cs="Arial"/>
                <w:sz w:val="22"/>
                <w:szCs w:val="22"/>
              </w:rPr>
            </w:pPr>
            <w:r>
              <w:rPr>
                <w:rFonts w:cs="Arial" w:ascii="Arial" w:hAnsi="Arial"/>
                <w:kern w:val="0"/>
                <w:sz w:val="22"/>
                <w:szCs w:val="22"/>
                <w:lang w:val="lt-LT" w:eastAsia="en-US" w:bidi="ar-SA"/>
              </w:rPr>
              <w:t xml:space="preserve">Pateikiamas per paskutinius 5* metus atliktų darbų sąrašas (Pirkimo sąlygų </w:t>
            </w:r>
            <w:r>
              <w:rPr>
                <w:rFonts w:cs="Arial" w:ascii="Arial" w:hAnsi="Arial"/>
                <w:kern w:val="0"/>
                <w:sz w:val="22"/>
                <w:szCs w:val="22"/>
                <w:lang w:val="lt-LT" w:eastAsia="en-US" w:bidi="ar-SA"/>
              </w:rPr>
              <w:t xml:space="preserve">10  </w:t>
            </w:r>
            <w:r>
              <w:rPr>
                <w:rFonts w:cs="Arial" w:ascii="Arial" w:hAnsi="Arial"/>
                <w:kern w:val="0"/>
                <w:sz w:val="22"/>
                <w:szCs w:val="22"/>
                <w:lang w:val="lt-LT" w:eastAsia="en-US" w:bidi="ar-SA"/>
              </w:rPr>
              <w:t>priedas) kartu su užsakovų (tiek viešųjų, tiek privačiųjų) pažymomis, apie tai, kad panašių darbų atlikimas ir galutiniai rezultatai buvo tinkami**. Atliktų darbų sąraše nurodoma: sutarties pavadinimas / objektas, sutarties vertė, tinkamai savo jėgomis atliktų panašių darbų dalis įvykdytoje (-ose) sutartyje (-se), darbų aprašymas ir vertė, darbų vykdymo laikotarpis, užsakovas ir jo kontaktai.</w:t>
            </w:r>
          </w:p>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Pateiktų dokumentų visuma turi įrodyti atitikimą kvalifikacijos reikalavimų parametrams.</w:t>
            </w:r>
          </w:p>
        </w:tc>
        <w:tc>
          <w:tcPr>
            <w:tcW w:w="2989" w:type="dxa"/>
            <w:tcBorders/>
          </w:tcPr>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Jeigu pasiūlymą teikia ūkio subjektų grupė – reikalavimą turi atitikti visi ūkio subjektų grupės nariai kartu (ūkio subjektų grupės narių turima patirtis sumuojama), atsižvelgiant į jų prisiimamus įsipareigojimus.</w:t>
            </w:r>
          </w:p>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Tiekėjas gali remtis kitų ūkio subjektų pajėgumais tik tuo atveju, jeigu tie subjektai patys vykdys tą pirkimo sutarties dalį, kuriai reikia jų turimų pajėgumų.</w:t>
            </w:r>
          </w:p>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Subtiekėjams šis reikalavimas nenustatomas.</w:t>
            </w:r>
          </w:p>
        </w:tc>
      </w:tr>
    </w:tbl>
    <w:p>
      <w:pPr>
        <w:pStyle w:val="ListParagraph"/>
        <w:spacing w:lineRule="auto" w:line="240"/>
        <w:ind w:firstLine="567" w:left="0"/>
        <w:rPr>
          <w:rFonts w:ascii="Arial" w:hAnsi="Arial" w:cs="Arial"/>
          <w:sz w:val="24"/>
          <w:szCs w:val="24"/>
        </w:rPr>
      </w:pPr>
      <w:r>
        <w:rPr>
          <w:rFonts w:eastAsia="Arial" w:cs="Arial" w:ascii="Arial" w:hAnsi="Arial"/>
          <w:sz w:val="24"/>
          <w:szCs w:val="24"/>
        </w:rPr>
      </w:r>
    </w:p>
    <w:p>
      <w:pPr>
        <w:pStyle w:val="ListParagraph"/>
        <w:spacing w:lineRule="auto" w:line="240"/>
        <w:ind w:firstLine="567" w:left="0"/>
        <w:rPr>
          <w:rFonts w:ascii="Arial" w:hAnsi="Arial" w:cs="Arial"/>
          <w:sz w:val="24"/>
          <w:szCs w:val="24"/>
        </w:rPr>
      </w:pPr>
      <w:r>
        <w:rPr>
          <w:rFonts w:cs="Arial" w:ascii="Arial" w:hAnsi="Arial"/>
          <w:sz w:val="24"/>
          <w:szCs w:val="24"/>
        </w:rPr>
      </w:r>
    </w:p>
    <w:p>
      <w:pPr>
        <w:pStyle w:val="Normal"/>
        <w:spacing w:lineRule="auto" w:line="240"/>
        <w:ind w:hanging="0"/>
        <w:jc w:val="center"/>
        <w:rPr>
          <w:rFonts w:ascii="Arial" w:hAnsi="Arial" w:eastAsia="Arial" w:cs="Arial"/>
          <w:b/>
          <w:sz w:val="24"/>
          <w:szCs w:val="24"/>
        </w:rPr>
      </w:pPr>
      <w:r>
        <w:rPr>
          <w:rFonts w:eastAsia="Arial" w:cs="Arial" w:ascii="Arial" w:hAnsi="Arial"/>
          <w:b/>
          <w:sz w:val="24"/>
          <w:szCs w:val="24"/>
        </w:rPr>
        <w:t>Tiekėjams keliami aplinkos apsaugos vadybos sistemos standartų reikalavimai</w:t>
      </w:r>
    </w:p>
    <w:p>
      <w:pPr>
        <w:pStyle w:val="Normal"/>
        <w:spacing w:lineRule="auto" w:line="240"/>
        <w:ind w:hanging="0"/>
        <w:jc w:val="center"/>
        <w:rPr>
          <w:rFonts w:ascii="Arial" w:hAnsi="Arial" w:eastAsia="Arial" w:cs="Arial"/>
          <w:b/>
          <w:sz w:val="24"/>
          <w:szCs w:val="24"/>
        </w:rPr>
      </w:pPr>
      <w:r>
        <w:rPr>
          <w:rFonts w:eastAsia="Arial" w:cs="Arial" w:ascii="Arial" w:hAnsi="Arial"/>
          <w:b/>
          <w:sz w:val="24"/>
          <w:szCs w:val="24"/>
        </w:rPr>
      </w:r>
    </w:p>
    <w:p>
      <w:pPr>
        <w:pStyle w:val="Standard"/>
        <w:tabs>
          <w:tab w:val="clear" w:pos="397"/>
          <w:tab w:val="left" w:pos="720" w:leader="none"/>
        </w:tabs>
        <w:spacing w:lineRule="auto" w:line="240"/>
        <w:ind w:firstLine="567"/>
        <w:rPr>
          <w:rFonts w:ascii="Arial" w:hAnsi="Arial" w:eastAsia="Calibri" w:cs="Arial"/>
          <w:color w:val="000000"/>
          <w:sz w:val="24"/>
          <w:szCs w:val="24"/>
          <w:lang w:eastAsia="en-US"/>
        </w:rPr>
      </w:pPr>
      <w:r>
        <w:rPr>
          <w:rFonts w:eastAsia="Calibri" w:cs="Arial" w:ascii="Arial" w:hAnsi="Arial"/>
          <w:color w:val="000000"/>
          <w:sz w:val="24"/>
          <w:szCs w:val="24"/>
          <w:lang w:eastAsia="en-US"/>
        </w:rPr>
        <w:t>1. Tiekėjai turi atitikti šiame priede nustatytus reikalavimus dėl aplinkos apsaugos vadybos sistemos standartų laikymosi.</w:t>
      </w:r>
    </w:p>
    <w:tbl>
      <w:tblPr>
        <w:tblStyle w:val="TableGrid3"/>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70"/>
        <w:gridCol w:w="3500"/>
        <w:gridCol w:w="3262"/>
        <w:gridCol w:w="2837"/>
      </w:tblGrid>
      <w:tr>
        <w:trPr>
          <w:tblHeader w:val="true"/>
          <w:cantSplit w:val="true"/>
        </w:trPr>
        <w:tc>
          <w:tcPr>
            <w:tcW w:w="570" w:type="dxa"/>
            <w:tcBorders/>
            <w:shd w:color="auto" w:fill="DEEAF6" w:themeFill="accent5" w:themeFillTint="33" w:val="clear"/>
            <w:vAlign w:val="center"/>
          </w:tcPr>
          <w:p>
            <w:pPr>
              <w:pStyle w:val="Normal"/>
              <w:widowControl/>
              <w:suppressAutoHyphens w:val="true"/>
              <w:spacing w:lineRule="auto" w:line="240" w:before="0" w:after="0"/>
              <w:ind w:hanging="0"/>
              <w:jc w:val="center"/>
              <w:rPr>
                <w:rFonts w:ascii="Arial" w:hAnsi="Arial" w:cs="Arial"/>
                <w:b/>
                <w:bCs/>
                <w:sz w:val="22"/>
                <w:szCs w:val="22"/>
              </w:rPr>
            </w:pPr>
            <w:r>
              <w:rPr>
                <w:rFonts w:eastAsia="Calibri" w:cs="Arial" w:ascii="Arial" w:hAnsi="Arial" w:eastAsiaTheme="minorHAnsi"/>
                <w:b/>
                <w:bCs/>
                <w:kern w:val="0"/>
                <w:sz w:val="22"/>
                <w:szCs w:val="22"/>
                <w:lang w:val="lt-LT" w:eastAsia="lt-LT" w:bidi="ar-SA"/>
              </w:rPr>
              <w:t>Eil. Nr.</w:t>
            </w:r>
          </w:p>
        </w:tc>
        <w:tc>
          <w:tcPr>
            <w:tcW w:w="3500" w:type="dxa"/>
            <w:tcBorders/>
            <w:shd w:color="auto" w:fill="DEEAF6" w:themeFill="accent5" w:themeFillTint="33" w:val="clear"/>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 w:cs="Arial" w:ascii="Arial" w:hAnsi="Arial"/>
                <w:b/>
                <w:bCs/>
                <w:kern w:val="0"/>
                <w:sz w:val="22"/>
                <w:szCs w:val="22"/>
                <w:lang w:val="lt-LT" w:eastAsia="lt-LT" w:bidi="ar-SA"/>
              </w:rPr>
              <w:t xml:space="preserve">Reikalavimas </w:t>
            </w:r>
            <w:r>
              <w:rPr>
                <w:rFonts w:eastAsia="Calibri" w:cs="Arial" w:ascii="Arial" w:hAnsi="Arial" w:eastAsiaTheme="minorHAnsi"/>
                <w:b/>
                <w:bCs/>
                <w:kern w:val="0"/>
                <w:sz w:val="22"/>
                <w:szCs w:val="22"/>
                <w:lang w:val="lt-LT" w:eastAsia="en-US" w:bidi="ar-SA"/>
              </w:rPr>
              <w:t xml:space="preserve">dėl </w:t>
            </w:r>
            <w:r>
              <w:rPr>
                <w:rFonts w:eastAsia="Calibri" w:cs="Arial" w:ascii="Arial" w:hAnsi="Arial"/>
                <w:b/>
                <w:bCs/>
                <w:iCs/>
                <w:kern w:val="0"/>
                <w:sz w:val="22"/>
                <w:szCs w:val="22"/>
                <w:lang w:val="lt-LT" w:eastAsia="en-US" w:bidi="ar-SA"/>
              </w:rPr>
              <w:t>aplinkos apsaugos vadybos sistemos standartų</w:t>
            </w:r>
            <w:r>
              <w:rPr>
                <w:rFonts w:eastAsia="Calibri" w:cs="Arial" w:ascii="Arial" w:hAnsi="Arial" w:eastAsiaTheme="minorHAnsi"/>
                <w:b/>
                <w:bCs/>
                <w:kern w:val="0"/>
                <w:sz w:val="22"/>
                <w:szCs w:val="22"/>
                <w:lang w:val="lt-LT" w:eastAsia="en-US" w:bidi="ar-SA"/>
              </w:rPr>
              <w:t xml:space="preserve"> laikymosi.</w:t>
            </w:r>
          </w:p>
        </w:tc>
        <w:tc>
          <w:tcPr>
            <w:tcW w:w="3262" w:type="dxa"/>
            <w:tcBorders/>
            <w:shd w:color="auto" w:fill="DEEAF6" w:themeFill="accent5" w:themeFillTint="33" w:val="clear"/>
            <w:vAlign w:val="center"/>
          </w:tcPr>
          <w:p>
            <w:pPr>
              <w:pStyle w:val="Normal"/>
              <w:widowControl/>
              <w:suppressAutoHyphens w:val="true"/>
              <w:spacing w:lineRule="auto" w:line="240" w:before="0" w:after="0"/>
              <w:ind w:hanging="0"/>
              <w:jc w:val="center"/>
              <w:rPr>
                <w:rFonts w:ascii="Arial" w:hAnsi="Arial" w:cs="Arial"/>
                <w:b/>
                <w:bCs/>
                <w:sz w:val="22"/>
                <w:szCs w:val="22"/>
              </w:rPr>
            </w:pPr>
            <w:r>
              <w:rPr>
                <w:rFonts w:eastAsia="" w:cs="Arial" w:ascii="Arial" w:hAnsi="Arial"/>
                <w:b/>
                <w:bCs/>
                <w:kern w:val="0"/>
                <w:sz w:val="22"/>
                <w:szCs w:val="22"/>
                <w:lang w:val="lt-LT" w:eastAsia="lt-LT" w:bidi="ar-SA"/>
              </w:rPr>
              <w:t>Atitiktį reikalavimui įrodantys dokumentai</w:t>
            </w:r>
          </w:p>
        </w:tc>
        <w:tc>
          <w:tcPr>
            <w:tcW w:w="2837"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cs="Arial"/>
                <w:b/>
                <w:bCs/>
                <w:sz w:val="22"/>
                <w:szCs w:val="22"/>
              </w:rPr>
            </w:pPr>
            <w:r>
              <w:rPr>
                <w:rFonts w:eastAsia="" w:cs="Arial" w:ascii="Arial" w:hAnsi="Arial"/>
                <w:b/>
                <w:bCs/>
                <w:kern w:val="0"/>
                <w:sz w:val="22"/>
                <w:szCs w:val="22"/>
                <w:lang w:val="lt-LT" w:eastAsia="lt-LT" w:bidi="ar-SA"/>
              </w:rPr>
              <w:t>Subjektas, kuris turi atitikti reikalavimą</w:t>
            </w:r>
          </w:p>
          <w:p>
            <w:pPr>
              <w:pStyle w:val="Normal"/>
              <w:widowControl/>
              <w:suppressAutoHyphens w:val="true"/>
              <w:spacing w:lineRule="auto" w:line="240" w:before="0" w:after="0"/>
              <w:ind w:hanging="0"/>
              <w:jc w:val="center"/>
              <w:rPr>
                <w:rFonts w:ascii="Arial" w:hAnsi="Arial" w:cs="Arial"/>
                <w:b/>
                <w:bCs/>
                <w:sz w:val="22"/>
                <w:szCs w:val="22"/>
              </w:rPr>
            </w:pPr>
            <w:r>
              <w:rPr>
                <w:rFonts w:cs="Arial" w:ascii="Arial" w:hAnsi="Arial"/>
                <w:b/>
                <w:bCs/>
                <w:sz w:val="22"/>
                <w:szCs w:val="22"/>
              </w:rPr>
            </w:r>
          </w:p>
        </w:tc>
      </w:tr>
      <w:tr>
        <w:trPr>
          <w:trHeight w:val="329" w:hRule="atLeast"/>
        </w:trPr>
        <w:tc>
          <w:tcPr>
            <w:tcW w:w="570" w:type="dxa"/>
            <w:tcBorders/>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lt-LT" w:bidi="ar-SA"/>
              </w:rPr>
              <w:t>1.</w:t>
            </w:r>
          </w:p>
        </w:tc>
        <w:tc>
          <w:tcPr>
            <w:tcW w:w="9599" w:type="dxa"/>
            <w:gridSpan w:val="3"/>
            <w:tcBorders/>
            <w:vAlign w:val="center"/>
          </w:tcPr>
          <w:p>
            <w:pPr>
              <w:pStyle w:val="Normal"/>
              <w:widowControl/>
              <w:suppressAutoHyphens w:val="true"/>
              <w:spacing w:lineRule="auto" w:line="240" w:before="0" w:after="0"/>
              <w:ind w:hanging="0"/>
              <w:rPr>
                <w:rFonts w:ascii="Arial" w:hAnsi="Arial" w:cs="Arial"/>
                <w:b/>
                <w:bCs/>
                <w:color w:val="000000"/>
                <w:sz w:val="22"/>
                <w:szCs w:val="22"/>
              </w:rPr>
            </w:pPr>
            <w:r>
              <w:rPr>
                <w:rFonts w:eastAsia="" w:cs="Arial" w:ascii="Arial" w:hAnsi="Arial"/>
                <w:b/>
                <w:bCs/>
                <w:color w:val="000000"/>
                <w:kern w:val="0"/>
                <w:sz w:val="22"/>
                <w:szCs w:val="22"/>
                <w:lang w:val="lt-LT" w:eastAsia="lt-LT" w:bidi="ar-SA"/>
              </w:rPr>
              <w:t>Aplinkos apsaugos vadybos sistemos taikymas</w:t>
            </w:r>
          </w:p>
        </w:tc>
      </w:tr>
      <w:tr>
        <w:trPr/>
        <w:tc>
          <w:tcPr>
            <w:tcW w:w="570" w:type="dxa"/>
            <w:tcBorders/>
          </w:tcPr>
          <w:p>
            <w:pPr>
              <w:pStyle w:val="Normal"/>
              <w:widowControl/>
              <w:suppressAutoHyphens w:val="true"/>
              <w:spacing w:lineRule="auto" w:line="240" w:before="0" w:after="0"/>
              <w:ind w:hanging="0"/>
              <w:jc w:val="center"/>
              <w:rPr>
                <w:rFonts w:ascii="Arial" w:hAnsi="Arial" w:eastAsia="Calibri" w:cs="Arial" w:eastAsiaTheme="minorHAnsi"/>
                <w:sz w:val="22"/>
                <w:szCs w:val="22"/>
              </w:rPr>
            </w:pPr>
            <w:r>
              <w:rPr>
                <w:rFonts w:eastAsia="Calibri" w:cs="Arial" w:ascii="Arial" w:hAnsi="Arial" w:eastAsiaTheme="minorHAnsi"/>
                <w:kern w:val="0"/>
                <w:sz w:val="22"/>
                <w:szCs w:val="22"/>
                <w:lang w:val="lt-LT" w:eastAsia="lt-LT" w:bidi="ar-SA"/>
              </w:rPr>
              <w:t>1.1.</w:t>
            </w:r>
          </w:p>
        </w:tc>
        <w:tc>
          <w:tcPr>
            <w:tcW w:w="350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Perkamiems užterštos teritorijos sutvarkymo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2" w:type="dxa"/>
            <w:tcBorders/>
          </w:tcPr>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 xml:space="preserve">Nepriklausomos įstaigos išduoto </w:t>
            </w:r>
            <w:r>
              <w:rPr>
                <w:rFonts w:eastAsia="" w:cs="Arial" w:ascii="Arial" w:hAnsi="Arial"/>
                <w:color w:val="000000"/>
                <w:kern w:val="0"/>
                <w:sz w:val="22"/>
                <w:szCs w:val="22"/>
                <w:u w:val="single"/>
                <w:lang w:val="lt-LT" w:eastAsia="lt-LT" w:bidi="ar-SA"/>
              </w:rPr>
              <w:t>galiojančio</w:t>
            </w:r>
            <w:r>
              <w:rPr>
                <w:rFonts w:eastAsia="" w:cs="Arial" w:ascii="Arial" w:hAnsi="Arial"/>
                <w:color w:val="000000"/>
                <w:kern w:val="0"/>
                <w:sz w:val="22"/>
                <w:szCs w:val="22"/>
                <w:lang w:val="lt-LT" w:eastAsia="lt-LT" w:bidi="ar-SA"/>
              </w:rPr>
              <w:t xml:space="preserve"> sertifikato, patvirtinančio, kad tiekėjas laikosi reikalaujamos aplinkos apsaugos vadybos sistemos standartų, skaitmeninė kopija.</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kern w:val="0"/>
                <w:sz w:val="22"/>
                <w:szCs w:val="22"/>
                <w:lang w:val="lt-LT" w:eastAsia="lt-LT" w:bidi="ar-SA"/>
              </w:rPr>
              <w:t>Pe</w:t>
            </w:r>
            <w:r>
              <w:rPr>
                <w:rFonts w:eastAsia="" w:cs="Arial" w:ascii="Arial" w:hAnsi="Arial"/>
                <w:color w:val="000000"/>
                <w:kern w:val="0"/>
                <w:sz w:val="22"/>
                <w:szCs w:val="22"/>
                <w:lang w:val="lt-LT" w:eastAsia="lt-LT" w:bidi="ar-SA"/>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Style w:val="Cf01"/>
                <w:rFonts w:eastAsia="" w:cs="Arial" w:ascii="Arial" w:hAnsi="Arial"/>
                <w:kern w:val="0"/>
                <w:sz w:val="22"/>
                <w:szCs w:val="22"/>
                <w:lang w:val="lt-LT" w:eastAsia="lt-LT" w:bidi="ar-SA"/>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Pr>
                <w:rStyle w:val="Cf11"/>
                <w:rFonts w:eastAsia="" w:cs="Arial" w:ascii="Arial" w:hAnsi="Arial"/>
                <w:color w:val="auto"/>
                <w:kern w:val="0"/>
                <w:sz w:val="22"/>
                <w:szCs w:val="22"/>
                <w:lang w:val="lt-LT" w:eastAsia="lt-LT" w:bidi="ar-SA"/>
              </w:rPr>
              <w:t xml:space="preserve">tiek kiek jis (jos) taikomas (-os) atsižvelgiant į Subtiekėjo prisiimamus įsipareigojimus pirkimo sutarčiai vykdyti </w:t>
            </w:r>
            <w:r>
              <w:rPr>
                <w:rStyle w:val="Cf01"/>
                <w:rFonts w:eastAsia="" w:cs="Arial" w:ascii="Arial" w:hAnsi="Arial"/>
                <w:kern w:val="0"/>
                <w:sz w:val="22"/>
                <w:szCs w:val="22"/>
                <w:lang w:val="lt-LT" w:eastAsia="lt-LT" w:bidi="ar-SA"/>
              </w:rPr>
              <w:t>bei</w:t>
            </w:r>
            <w:r>
              <w:rPr>
                <w:rStyle w:val="Cf11"/>
                <w:rFonts w:eastAsia="" w:cs="Arial" w:ascii="Arial" w:hAnsi="Arial"/>
                <w:color w:val="auto"/>
                <w:kern w:val="0"/>
                <w:sz w:val="22"/>
                <w:szCs w:val="22"/>
                <w:lang w:val="lt-LT" w:eastAsia="lt-LT" w:bidi="ar-SA"/>
              </w:rPr>
              <w:t xml:space="preserve"> nustatyta Tiekėjo atsakomybė prižiūrėti, kad Subtiekėjas vadovautųsi Tiekėjo turimu a</w:t>
            </w:r>
            <w:r>
              <w:rPr>
                <w:rStyle w:val="Cf01"/>
                <w:rFonts w:eastAsia="" w:cs="Arial" w:ascii="Arial" w:hAnsi="Arial"/>
                <w:kern w:val="0"/>
                <w:sz w:val="22"/>
                <w:szCs w:val="22"/>
                <w:lang w:val="lt-LT" w:eastAsia="lt-LT" w:bidi="ar-SA"/>
              </w:rPr>
              <w:t>plinkos apsaugos vadybos standartu (ar Tiekėjo a</w:t>
            </w:r>
            <w:r>
              <w:rPr>
                <w:rStyle w:val="Cf11"/>
                <w:rFonts w:eastAsia="" w:cs="Arial" w:ascii="Arial" w:hAnsi="Arial"/>
                <w:color w:val="auto"/>
                <w:kern w:val="0"/>
                <w:sz w:val="22"/>
                <w:szCs w:val="22"/>
                <w:lang w:val="lt-LT" w:eastAsia="lt-LT" w:bidi="ar-SA"/>
              </w:rPr>
              <w:t xml:space="preserve">plinkos </w:t>
            </w:r>
            <w:r>
              <w:rPr>
                <w:rStyle w:val="Cf01"/>
                <w:rFonts w:eastAsia="" w:cs="Arial" w:ascii="Arial" w:hAnsi="Arial"/>
                <w:kern w:val="0"/>
                <w:sz w:val="22"/>
                <w:szCs w:val="22"/>
                <w:lang w:val="lt-LT" w:eastAsia="lt-LT" w:bidi="ar-SA"/>
              </w:rPr>
              <w:t>apsaugos vadybos užtikrinimo priemonėmis).</w:t>
            </w:r>
          </w:p>
        </w:tc>
        <w:tc>
          <w:tcPr>
            <w:tcW w:w="2837" w:type="dxa"/>
            <w:tcBorders/>
          </w:tcPr>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Tiekėjai / Subtiekėjai turi laikytis reikalaujamų aplinkos apsaugos vadybos standarto reikalavimų, atsižvelgiant į jų prisiimamus įsipareigojimus pirkimo sutarčiai vykdyti.</w:t>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Tiekėjas gali remtis kitų ūkio subjektų pajėgumais atsižvelgiant į jų prisiimamus įsipareigojimus pirkimo sutarčiai vykdyti.</w:t>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Jeigu pasiūlymas teikiamas jungtinės veiklos pagrindu, nurodytą standartą taikyti (būti įsidiegęs) ir tai įrodyti turi kiekvienas jungtinės veiklos partneris (pagal prisiimtus įsipareigojimus).</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b/>
                <w:bCs/>
                <w:color w:val="000000"/>
                <w:kern w:val="0"/>
                <w:sz w:val="22"/>
                <w:szCs w:val="22"/>
                <w:lang w:val="lt-LT" w:eastAsia="lt-LT" w:bidi="ar-SA"/>
              </w:rPr>
              <w:t>Pastaba:</w:t>
            </w:r>
            <w:r>
              <w:rPr>
                <w:rFonts w:eastAsia="" w:cs="Arial" w:ascii="Arial" w:hAnsi="Arial"/>
                <w:color w:val="000000"/>
                <w:kern w:val="0"/>
                <w:sz w:val="22"/>
                <w:szCs w:val="22"/>
                <w:lang w:val="lt-LT" w:eastAsia="lt-LT" w:bidi="ar-SA"/>
              </w:rPr>
              <w:t xml:space="preserve"> Jeigu Tiekėjas pats atitinka šį reikalavimą, tačiau </w:t>
            </w:r>
            <w:r>
              <w:rPr>
                <w:rFonts w:eastAsia="" w:cs="Arial" w:ascii="Arial" w:hAnsi="Arial"/>
                <w:kern w:val="0"/>
                <w:sz w:val="22"/>
                <w:szCs w:val="22"/>
                <w:lang w:val="lt-LT" w:eastAsia="lt-LT" w:bidi="ar-SA"/>
              </w:rPr>
              <w:t>pasitelkia Subtiekėjus nurodytiems darbams atlikti, kuriems yra keliamas šis reikalavimas</w:t>
            </w:r>
            <w:r>
              <w:rPr>
                <w:rFonts w:eastAsia="" w:cs="Arial" w:ascii="Arial" w:hAnsi="Arial"/>
                <w:color w:val="000000"/>
                <w:kern w:val="0"/>
                <w:sz w:val="22"/>
                <w:szCs w:val="22"/>
                <w:lang w:val="lt-LT" w:eastAsia="lt-LT" w:bidi="ar-SA"/>
              </w:rPr>
              <w:t>, tokiu atveju Subtiekėjai turi laikytis reikalaujamo aplinkos apsaugos vadybos standarto reikalavimų, atsižvelgiant į jų prisiimamus įsipareigojimus pirkimo sutarčiai vykdyti.</w:t>
            </w:r>
          </w:p>
        </w:tc>
      </w:tr>
    </w:tbl>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t>Tiekėjas bet kuriuo sutarties vykdymo metu turi galėti pateikti dokumentus (nepriklausomos įstaigos išduotą sertifikatą), kurie patvirtintų, kad tiekėjo siūlomos aplinkos apsaugos vadybos užtikrinimo priemonės atitinka reikalaujamus aplinkos apsaugos vadybos sistemos standartus. Dokumentai turi galioti visą Sutarties vykdymo laikotarpį.</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jc w:val="center"/>
        <w:rPr>
          <w:rFonts w:ascii="Arial" w:hAnsi="Arial" w:eastAsia="Arial" w:cs="Arial"/>
          <w:sz w:val="24"/>
          <w:szCs w:val="24"/>
        </w:rPr>
      </w:pPr>
      <w:r>
        <w:rPr>
          <w:rFonts w:eastAsia="Arial" w:cs="Arial" w:ascii="Arial" w:hAnsi="Arial"/>
          <w:sz w:val="24"/>
          <w:szCs w:val="24"/>
        </w:rPr>
        <w:t>___________________</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hanging="0" w:left="7470"/>
        <w:jc w:val="left"/>
        <w:rPr>
          <w:rFonts w:ascii="Arial" w:hAnsi="Arial" w:cs="Arial"/>
          <w:sz w:val="24"/>
          <w:szCs w:val="24"/>
        </w:rPr>
      </w:pPr>
      <w:bookmarkStart w:id="17" w:name="_Toc85706891"/>
      <w:bookmarkStart w:id="18" w:name="_Toc48053185"/>
      <w:bookmarkStart w:id="19" w:name="_Ref38899023"/>
      <w:bookmarkStart w:id="20" w:name="_Ref38885053"/>
      <w:bookmarkStart w:id="21" w:name="_Ref38541068"/>
      <w:bookmarkStart w:id="22" w:name="_Ref38539939"/>
      <w:bookmarkStart w:id="23" w:name="_heading=h.26in1rg"/>
      <w:bookmarkEnd w:id="23"/>
      <w:r>
        <w:rPr>
          <w:rFonts w:cs="Arial" w:ascii="Arial" w:hAnsi="Arial"/>
          <w:sz w:val="24"/>
          <w:szCs w:val="24"/>
        </w:rPr>
        <w:t>Pirkimo sąlygų 3 priedas „Techninė specifikacija“</w:t>
      </w:r>
      <w:bookmarkStart w:id="24" w:name="_Hlk86837214"/>
      <w:bookmarkEnd w:id="17"/>
      <w:bookmarkEnd w:id="18"/>
      <w:bookmarkEnd w:id="19"/>
      <w:bookmarkEnd w:id="20"/>
      <w:bookmarkEnd w:id="21"/>
      <w:bookmarkEnd w:id="22"/>
      <w:bookmarkEnd w:id="24"/>
    </w:p>
    <w:p>
      <w:pPr>
        <w:pStyle w:val="Western"/>
        <w:spacing w:before="280" w:after="0"/>
        <w:jc w:val="center"/>
        <w:rPr>
          <w:rFonts w:ascii="Arial" w:hAnsi="Arial" w:cs="Arial"/>
          <w:lang w:val="en-US"/>
        </w:rPr>
      </w:pPr>
      <w:r>
        <w:rPr>
          <w:rFonts w:cs="Arial" w:ascii="Arial" w:hAnsi="Arial"/>
          <w:b/>
          <w:bCs/>
          <w:color w:val="000000"/>
          <w:lang w:val="en-US"/>
        </w:rPr>
        <w:t>TECHNINĖ SPECIFIKACIJA</w:t>
      </w:r>
    </w:p>
    <w:p>
      <w:pPr>
        <w:pStyle w:val="Western"/>
        <w:spacing w:before="280" w:after="119"/>
        <w:ind w:firstLine="709"/>
        <w:rPr>
          <w:rFonts w:ascii="Arial" w:hAnsi="Arial" w:cs="Arial"/>
          <w:lang w:val="en-US"/>
        </w:rPr>
      </w:pPr>
      <w:r>
        <w:rPr>
          <w:rFonts w:cs="Arial" w:ascii="Arial" w:hAnsi="Arial"/>
          <w:b/>
          <w:bCs/>
          <w:color w:val="000000"/>
          <w:lang w:val="en-US"/>
        </w:rPr>
        <w:t xml:space="preserve">1. Darbų pavadinimas: </w:t>
      </w:r>
      <w:r>
        <w:rPr>
          <w:rFonts w:cs="Arial" w:ascii="Arial" w:hAnsi="Arial"/>
          <w:color w:val="000000"/>
          <w:lang w:val="en-US"/>
        </w:rPr>
        <w:t>Naftos produktais užterštos teritorijos M. Valančiaus g. 8, 10, 12, Prienų m., sutvarkymo darbai;</w:t>
      </w:r>
    </w:p>
    <w:p>
      <w:pPr>
        <w:pStyle w:val="Western"/>
        <w:spacing w:before="280" w:after="119"/>
        <w:ind w:firstLine="709"/>
        <w:rPr>
          <w:rFonts w:ascii="Arial" w:hAnsi="Arial" w:cs="Arial"/>
          <w:lang w:val="en-US"/>
        </w:rPr>
      </w:pPr>
      <w:r>
        <w:rPr>
          <w:rFonts w:cs="Arial" w:ascii="Arial" w:hAnsi="Arial"/>
          <w:b/>
          <w:bCs/>
          <w:color w:val="000000"/>
          <w:lang w:val="en-US"/>
        </w:rPr>
        <w:t xml:space="preserve">2. Darbų užsakovas: </w:t>
      </w:r>
      <w:r>
        <w:rPr>
          <w:rFonts w:cs="Arial" w:ascii="Arial" w:hAnsi="Arial"/>
          <w:color w:val="000000"/>
          <w:lang w:val="en-US"/>
        </w:rPr>
        <w:t xml:space="preserve">Prienų rajono savivaldybės administracija. </w:t>
      </w:r>
    </w:p>
    <w:p>
      <w:pPr>
        <w:pStyle w:val="Western"/>
        <w:spacing w:before="280" w:after="0"/>
        <w:ind w:firstLine="709"/>
        <w:rPr>
          <w:rFonts w:ascii="Arial" w:hAnsi="Arial" w:cs="Arial"/>
          <w:lang w:val="en-US"/>
        </w:rPr>
      </w:pPr>
      <w:r>
        <w:rPr>
          <w:rFonts w:cs="Arial" w:ascii="Arial" w:hAnsi="Arial"/>
          <w:b/>
          <w:bCs/>
          <w:color w:val="000000"/>
          <w:lang w:val="en-US"/>
        </w:rPr>
        <w:t>3.</w:t>
      </w:r>
      <w:r>
        <w:rPr>
          <w:rFonts w:cs="Arial" w:ascii="Arial" w:hAnsi="Arial"/>
          <w:color w:val="000000"/>
          <w:lang w:val="en-US"/>
        </w:rPr>
        <w:t xml:space="preserve"> </w:t>
      </w:r>
      <w:r>
        <w:rPr>
          <w:rFonts w:cs="Arial" w:ascii="Arial" w:hAnsi="Arial"/>
          <w:b/>
          <w:bCs/>
          <w:color w:val="000000"/>
          <w:lang w:val="en-US"/>
        </w:rPr>
        <w:t xml:space="preserve">Darbų  atlikimo vieta: </w:t>
      </w:r>
      <w:r>
        <w:rPr>
          <w:rFonts w:cs="Arial" w:ascii="Arial" w:hAnsi="Arial"/>
          <w:color w:val="000000"/>
          <w:lang w:val="en-US"/>
        </w:rPr>
        <w:t xml:space="preserve">Tvarkoma teritorija yra Prienų miesto centrinėje dalyje, Valančiaus g. ir apima valstybei priklausantį kelio ruožą bei tris privačius, individualios gyvenamosios paskirties sklypus (M. Valančiaus g.8, 10, 12), išsidėsčiusius naftuoto gruntinio vandens iškrovos į Revuonos upelį gretimybėse. Saugomų teritorijų atžvilgiu užteršta teritorija patenka į Nemuno kilpų regioninį parką. Šiauriniu jos pakraščiu praeina Prienų vandenvietės apsaugos zonos 3-ios juostos riba, tačiau pati tirta teritorija į ją nepatenka. Artimiausias paviršinio vandens telkinys yra Revuonos upelis, kurio kanalizuotos dalies pabaiga (iškrovos vieta) – sklypo M. Valančiaus g. 12 pietinė riba. Šis upelis yra per užterštą teritoriją besifiltruojančio gruntinio vandens iškrovos vieta. Maždaug už 300 m </w:t>
      </w:r>
      <w:r>
        <w:rPr>
          <w:rFonts w:cs="Arial" w:ascii="Arial" w:hAnsi="Arial"/>
          <w:i/>
          <w:iCs/>
          <w:color w:val="000000"/>
          <w:lang w:val="en-US"/>
        </w:rPr>
        <w:t>Revuona</w:t>
      </w:r>
      <w:r>
        <w:rPr>
          <w:rFonts w:cs="Arial" w:ascii="Arial" w:hAnsi="Arial"/>
          <w:color w:val="000000"/>
          <w:lang w:val="en-US"/>
        </w:rPr>
        <w:t xml:space="preserve"> įteka į </w:t>
      </w:r>
      <w:r>
        <w:rPr>
          <w:rFonts w:cs="Arial" w:ascii="Arial" w:hAnsi="Arial"/>
          <w:i/>
          <w:iCs/>
          <w:color w:val="000000"/>
          <w:lang w:val="en-US"/>
        </w:rPr>
        <w:t>Nemuną</w:t>
      </w:r>
      <w:r>
        <w:rPr>
          <w:rFonts w:cs="Arial" w:ascii="Arial" w:hAnsi="Arial"/>
          <w:color w:val="000000"/>
          <w:lang w:val="en-US"/>
        </w:rPr>
        <w:t xml:space="preserve">, kartu į jį nuplukdydamas ir iš užterštos teritorijos išsikrovusį gruntinį vandenį. Atsižvelgiant į tai, bei vadovaujantis LAND 9-2009 „Naftos produktais užterštų teritorijų tvarkymo aplinkos apsaugos reikalavimai“, pagal jautrumą taršai, tvarkoma teritorija priskiriama jautrioms taršai arba II kategorijos teritorijoms. </w:t>
      </w:r>
    </w:p>
    <w:p>
      <w:pPr>
        <w:pStyle w:val="Western"/>
        <w:spacing w:before="280" w:after="0"/>
        <w:ind w:firstLine="720"/>
        <w:rPr>
          <w:rFonts w:ascii="Arial" w:hAnsi="Arial" w:cs="Arial"/>
          <w:lang w:val="en-US"/>
        </w:rPr>
      </w:pPr>
      <w:r>
        <w:rPr>
          <w:rFonts w:cs="Arial" w:ascii="Arial" w:hAnsi="Arial"/>
          <w:b/>
          <w:bCs/>
          <w:color w:val="000000"/>
          <w:lang w:val="en-US"/>
        </w:rPr>
        <w:t>4.</w:t>
      </w:r>
      <w:r>
        <w:rPr>
          <w:rFonts w:cs="Arial" w:ascii="Arial" w:hAnsi="Arial"/>
          <w:color w:val="000000"/>
          <w:lang w:val="en-US"/>
        </w:rPr>
        <w:t xml:space="preserve"> </w:t>
      </w:r>
      <w:r>
        <w:rPr>
          <w:rFonts w:cs="Arial" w:ascii="Arial" w:hAnsi="Arial"/>
          <w:b/>
          <w:bCs/>
          <w:color w:val="000000"/>
          <w:lang w:val="en-US"/>
        </w:rPr>
        <w:t>Darbų  teikimo tikslai ir uždaviniai</w:t>
      </w:r>
    </w:p>
    <w:p>
      <w:pPr>
        <w:pStyle w:val="Western"/>
        <w:spacing w:before="280" w:after="0"/>
        <w:ind w:firstLine="720"/>
        <w:rPr>
          <w:rFonts w:ascii="Arial" w:hAnsi="Arial" w:cs="Arial"/>
          <w:lang w:val="en-US"/>
        </w:rPr>
      </w:pPr>
      <w:r>
        <w:rPr>
          <w:rFonts w:cs="Arial" w:ascii="Arial" w:hAnsi="Arial"/>
          <w:color w:val="000000"/>
        </w:rPr>
        <w:t>P</w:t>
      </w:r>
      <w:r>
        <w:rPr>
          <w:rFonts w:cs="Arial" w:ascii="Arial" w:hAnsi="Arial"/>
          <w:color w:val="000000"/>
          <w:lang w:val="en-US"/>
        </w:rPr>
        <w:t xml:space="preserve">agrindinis užterštos teritorijos tvarkymo tikslas – nutraukti skystų naftos produktų (toliau-NP) ir NP užteršto gruntinio vandens iškrovą į Revuonos upelį paliekant teritoriją tolimesniam savaiminiam apsivalymui. Siekiant šio tikslo ir atsižvelgiant į tai, kad per užterštą teritoriją besifiltruojančio gruntinio vandens iškrovos vieta yra privataus sklypo M. Valančiaus g. 12 pietinė riba, pagrindiniai uždaviniai yra šie: </w:t>
      </w:r>
    </w:p>
    <w:p>
      <w:pPr>
        <w:pStyle w:val="NormalWeb"/>
        <w:spacing w:lineRule="auto" w:line="240" w:before="280" w:after="0"/>
        <w:ind w:firstLine="720"/>
        <w:rPr>
          <w:sz w:val="24"/>
          <w:szCs w:val="24"/>
        </w:rPr>
      </w:pPr>
      <w:r>
        <w:rPr>
          <w:rFonts w:cs="Arial" w:ascii="Arial" w:hAnsi="Arial"/>
          <w:color w:val="000000"/>
          <w:sz w:val="24"/>
          <w:szCs w:val="24"/>
        </w:rPr>
        <w:t>4.1. Zonoje tarp Revuonos upelio vagos ir privataus sklypo M. Valančiaus g. 12 pietinės ribos įrengti teršalų iškrovos į upelį apribojimo ir surinkimo priemones nurodytas teritorijos tvarkymo plano pirmame tvarkymo variante (4 priedas).</w:t>
      </w:r>
    </w:p>
    <w:p>
      <w:pPr>
        <w:pStyle w:val="NormalWeb"/>
        <w:spacing w:lineRule="auto" w:line="240" w:before="280" w:after="0"/>
        <w:ind w:firstLine="720"/>
        <w:rPr>
          <w:sz w:val="24"/>
          <w:szCs w:val="24"/>
        </w:rPr>
      </w:pPr>
      <w:r>
        <w:rPr>
          <w:rFonts w:cs="Arial" w:ascii="Arial" w:hAnsi="Arial"/>
          <w:color w:val="000000"/>
          <w:sz w:val="24"/>
          <w:szCs w:val="24"/>
        </w:rPr>
        <w:t xml:space="preserve">4.2. Tvarkymo zonoje iškastą naftos produktais užterštą gruntą priduoti utilizavimui į spec. užteršto grunto valymo aikšteles. </w:t>
      </w:r>
    </w:p>
    <w:p>
      <w:pPr>
        <w:pStyle w:val="NormalWeb"/>
        <w:spacing w:lineRule="auto" w:line="240" w:before="280" w:after="0"/>
        <w:ind w:firstLine="720"/>
        <w:rPr>
          <w:sz w:val="24"/>
          <w:szCs w:val="24"/>
        </w:rPr>
      </w:pPr>
      <w:r>
        <w:rPr>
          <w:rFonts w:cs="Arial" w:ascii="Arial" w:hAnsi="Arial"/>
          <w:color w:val="000000"/>
          <w:sz w:val="24"/>
          <w:szCs w:val="24"/>
        </w:rPr>
        <w:t>4.3. Užterštos teritorijos savaiminio apsivalymo stebėjimui į gruntinį vandeningą sluoksnį įrengti stebimųjų gręžinių tinklą.</w:t>
      </w:r>
    </w:p>
    <w:p>
      <w:pPr>
        <w:pStyle w:val="NormalWeb"/>
        <w:spacing w:lineRule="auto" w:line="240" w:before="280" w:after="0"/>
        <w:ind w:firstLine="720"/>
        <w:rPr>
          <w:sz w:val="24"/>
          <w:szCs w:val="24"/>
        </w:rPr>
      </w:pPr>
      <w:r>
        <w:rPr>
          <w:rFonts w:cs="Arial" w:ascii="Arial" w:hAnsi="Arial"/>
          <w:color w:val="000000"/>
          <w:sz w:val="24"/>
          <w:szCs w:val="24"/>
        </w:rPr>
        <w:t xml:space="preserve">4.4. Vienerius metus po teršalų surinkimo sistemos įrengimo vykdyti jos eksploatacijos nuolatinę priežiūrą ir užterštos teritorijos savivalos stebėseną. Nustačius sistemos trūkumus juos pašalinti. </w:t>
      </w:r>
    </w:p>
    <w:p>
      <w:pPr>
        <w:pStyle w:val="NormalWeb"/>
        <w:spacing w:lineRule="auto" w:line="240" w:before="280" w:after="0"/>
        <w:ind w:firstLine="720"/>
        <w:rPr>
          <w:sz w:val="24"/>
          <w:szCs w:val="24"/>
        </w:rPr>
      </w:pPr>
      <w:r>
        <w:rPr>
          <w:rFonts w:cs="Arial" w:ascii="Arial" w:hAnsi="Arial"/>
          <w:b/>
          <w:bCs/>
          <w:color w:val="000000"/>
          <w:sz w:val="24"/>
          <w:szCs w:val="24"/>
        </w:rPr>
        <w:t>5. Tvarkymo darbų sudėtis</w:t>
      </w:r>
    </w:p>
    <w:p>
      <w:pPr>
        <w:pStyle w:val="NormalWeb"/>
        <w:spacing w:lineRule="auto" w:line="240" w:before="280" w:after="0"/>
        <w:ind w:firstLine="720"/>
        <w:rPr>
          <w:sz w:val="24"/>
          <w:szCs w:val="24"/>
        </w:rPr>
      </w:pPr>
      <w:r>
        <w:rPr>
          <w:rFonts w:cs="Arial" w:ascii="Arial" w:hAnsi="Arial"/>
          <w:color w:val="000000"/>
          <w:sz w:val="24"/>
          <w:szCs w:val="24"/>
        </w:rPr>
        <w:t>Vykdomas pirmasis tvarkymo variantas - drenos ir valymo įrenginių įrengimas kanalizuojant Revuonos upelio dalį</w:t>
      </w:r>
      <w:r>
        <w:rPr>
          <w:rFonts w:cs="Arial" w:ascii="Arial" w:hAnsi="Arial"/>
          <w:b/>
          <w:bCs/>
          <w:color w:val="000000"/>
          <w:sz w:val="24"/>
          <w:szCs w:val="24"/>
        </w:rPr>
        <w:t xml:space="preserve"> . </w:t>
      </w:r>
      <w:r>
        <w:rPr>
          <w:rFonts w:cs="Arial" w:ascii="Arial" w:hAnsi="Arial"/>
          <w:color w:val="000000"/>
          <w:sz w:val="24"/>
          <w:szCs w:val="24"/>
        </w:rPr>
        <w:t>Šio tvarkymo varianto darbų sudėtis yra tokia:</w:t>
      </w:r>
    </w:p>
    <w:p>
      <w:pPr>
        <w:pStyle w:val="NormalWeb"/>
        <w:spacing w:lineRule="auto" w:line="240" w:before="280" w:after="0"/>
        <w:ind w:firstLine="720"/>
        <w:rPr>
          <w:sz w:val="24"/>
          <w:szCs w:val="24"/>
        </w:rPr>
      </w:pPr>
      <w:r>
        <w:rPr>
          <w:rFonts w:cs="Arial" w:ascii="Arial" w:hAnsi="Arial"/>
          <w:color w:val="000000"/>
          <w:sz w:val="24"/>
          <w:szCs w:val="24"/>
        </w:rPr>
        <w:t>5.1. Paruošiamieji darbai.</w:t>
      </w:r>
    </w:p>
    <w:p>
      <w:pPr>
        <w:pStyle w:val="NormalWeb"/>
        <w:spacing w:lineRule="auto" w:line="240" w:before="280" w:after="0"/>
        <w:ind w:firstLine="720"/>
        <w:rPr>
          <w:sz w:val="24"/>
          <w:szCs w:val="24"/>
        </w:rPr>
      </w:pPr>
      <w:r>
        <w:rPr>
          <w:rFonts w:cs="Arial" w:ascii="Arial" w:hAnsi="Arial"/>
          <w:color w:val="000000"/>
          <w:sz w:val="24"/>
          <w:szCs w:val="24"/>
        </w:rPr>
        <w:t>5.2. Upelio ruožo kanalizavimas.</w:t>
      </w:r>
    </w:p>
    <w:p>
      <w:pPr>
        <w:pStyle w:val="NormalWeb"/>
        <w:spacing w:lineRule="auto" w:line="240" w:before="280" w:after="0"/>
        <w:ind w:firstLine="720"/>
        <w:rPr>
          <w:sz w:val="24"/>
          <w:szCs w:val="24"/>
        </w:rPr>
      </w:pPr>
      <w:r>
        <w:rPr>
          <w:rFonts w:cs="Arial" w:ascii="Arial" w:hAnsi="Arial"/>
          <w:color w:val="000000"/>
          <w:sz w:val="24"/>
          <w:szCs w:val="24"/>
        </w:rPr>
        <w:t>5.3. Užteršto grunto drenos ir valymo įrenginių statybos ruože iškasimas ir išvežimas utilizuoti.</w:t>
      </w:r>
    </w:p>
    <w:p>
      <w:pPr>
        <w:pStyle w:val="NormalWeb"/>
        <w:spacing w:lineRule="auto" w:line="240" w:before="280" w:after="0"/>
        <w:ind w:firstLine="720"/>
        <w:rPr>
          <w:sz w:val="24"/>
          <w:szCs w:val="24"/>
        </w:rPr>
      </w:pPr>
      <w:r>
        <w:rPr>
          <w:rFonts w:cs="Arial" w:ascii="Arial" w:hAnsi="Arial"/>
          <w:color w:val="000000"/>
          <w:sz w:val="24"/>
          <w:szCs w:val="24"/>
        </w:rPr>
        <w:t>5.4. Drenos ir valymo įrenginių įrengimas.</w:t>
      </w:r>
    </w:p>
    <w:p>
      <w:pPr>
        <w:pStyle w:val="NormalWeb"/>
        <w:spacing w:lineRule="auto" w:line="240" w:before="280" w:after="0"/>
        <w:ind w:firstLine="720"/>
        <w:rPr>
          <w:sz w:val="24"/>
          <w:szCs w:val="24"/>
        </w:rPr>
      </w:pPr>
      <w:r>
        <w:rPr>
          <w:rFonts w:cs="Arial" w:ascii="Arial" w:hAnsi="Arial"/>
          <w:color w:val="000000"/>
          <w:sz w:val="24"/>
          <w:szCs w:val="24"/>
        </w:rPr>
        <w:t>5.5. Drenos statybos sklypo rekultivavimas.</w:t>
      </w:r>
    </w:p>
    <w:p>
      <w:pPr>
        <w:pStyle w:val="NormalWeb"/>
        <w:spacing w:lineRule="auto" w:line="240" w:before="280" w:after="0"/>
        <w:ind w:firstLine="720"/>
        <w:rPr>
          <w:sz w:val="24"/>
          <w:szCs w:val="24"/>
        </w:rPr>
      </w:pPr>
      <w:r>
        <w:rPr>
          <w:rFonts w:cs="Arial" w:ascii="Arial" w:hAnsi="Arial"/>
          <w:color w:val="000000"/>
          <w:sz w:val="24"/>
          <w:szCs w:val="24"/>
        </w:rPr>
        <w:t>5.6. Monitoringo gręžinių užterštos teritorijos savivalos stebėjimams įrengimas.</w:t>
      </w:r>
    </w:p>
    <w:p>
      <w:pPr>
        <w:pStyle w:val="NormalWeb"/>
        <w:spacing w:lineRule="auto" w:line="240" w:before="280" w:after="0"/>
        <w:ind w:firstLine="720"/>
        <w:rPr>
          <w:sz w:val="24"/>
          <w:szCs w:val="24"/>
        </w:rPr>
      </w:pPr>
      <w:r>
        <w:rPr>
          <w:rFonts w:cs="Arial" w:ascii="Arial" w:hAnsi="Arial"/>
          <w:color w:val="000000"/>
          <w:sz w:val="24"/>
          <w:szCs w:val="24"/>
        </w:rPr>
        <w:t>5.7. Teritorijos sutvarkymo ataskaitos parengimas.</w:t>
      </w:r>
    </w:p>
    <w:p>
      <w:pPr>
        <w:pStyle w:val="NormalWeb"/>
        <w:spacing w:lineRule="auto" w:line="240" w:before="280" w:after="0"/>
        <w:ind w:firstLine="720"/>
        <w:rPr>
          <w:sz w:val="24"/>
          <w:szCs w:val="24"/>
        </w:rPr>
      </w:pPr>
      <w:r>
        <w:rPr>
          <w:rFonts w:cs="Arial" w:ascii="Arial" w:hAnsi="Arial"/>
          <w:color w:val="000000"/>
          <w:sz w:val="24"/>
          <w:szCs w:val="24"/>
        </w:rPr>
        <w:t>5.8. Drenos ir valymo įrenginių eksploatacijos priežiūra.</w:t>
      </w:r>
    </w:p>
    <w:p>
      <w:pPr>
        <w:pStyle w:val="NormalWeb"/>
        <w:spacing w:before="280" w:after="0"/>
        <w:ind w:firstLine="709"/>
        <w:rPr>
          <w:rFonts w:ascii="Arial" w:hAnsi="Arial" w:cs="Arial"/>
        </w:rPr>
      </w:pPr>
      <w:r>
        <w:rPr>
          <w:rFonts w:cs="Arial" w:ascii="Arial" w:hAnsi="Arial"/>
          <w:color w:val="000000"/>
        </w:rPr>
        <w:t>Pradedant užterštos teritorijos tvarkymo darbus, pirmiausia turi būti atliekami organizaciniai ir paruošiamieji darbai. Jų metu turi būti parengtas darbinis drenos upelio kanalizavimo projektas, tvarkomoje upelio pakrantės dalyje turi būti pašalinti drenos įrengimui trukdantys medžiai, krūmai ir kt. augalija. Esant reikalui, žemiau tvarkomo ruožo ant upelio vandens paviršiaus ištiesiama ir užinkaruojama plaukiojanti bona, gebanti absorbuoti NP, kuri apsaugos upelio akvatoriją tuo atveju, jei darbų metu (sujudinus šlaito gruntą) ant vandens paviršiaus atsirastų intensyvi tarša NP; atvežama reikalinga technika, kitos reikalingos medžiagos.</w:t>
      </w:r>
    </w:p>
    <w:p>
      <w:pPr>
        <w:pStyle w:val="NormalWeb"/>
        <w:spacing w:before="280" w:after="0"/>
        <w:ind w:firstLine="720"/>
        <w:rPr>
          <w:rFonts w:ascii="Arial" w:hAnsi="Arial" w:cs="Arial"/>
        </w:rPr>
      </w:pPr>
      <w:r>
        <w:rPr>
          <w:rFonts w:cs="Arial" w:ascii="Arial" w:hAnsi="Arial"/>
          <w:color w:val="000000"/>
        </w:rPr>
        <w:t xml:space="preserve">Baigus paruošiamuosius darbus atliekami upelio kanalizavimo darbai. Pirmiausia dešiniajame upelio krante iškasamas laikinas vandens nuvedimo kanalas ir per jį nukreipiama iš kanalizuoto ruožo atitekantis upelio vanduo. Po to esamos upelio vagos dugnas paruošiamas kanalizacinio vamzdžio paklojimui, vamzdis paklojamas ir sujungiamas su esamu kanalizaciniu vamzdžiu. </w:t>
      </w:r>
    </w:p>
    <w:p>
      <w:pPr>
        <w:pStyle w:val="NormalWeb"/>
        <w:spacing w:before="280" w:after="0"/>
        <w:ind w:firstLine="709"/>
        <w:rPr>
          <w:rFonts w:ascii="Arial" w:hAnsi="Arial" w:cs="Arial"/>
        </w:rPr>
      </w:pPr>
      <w:r>
        <w:rPr>
          <w:rFonts w:cs="Arial" w:ascii="Arial" w:hAnsi="Arial"/>
          <w:color w:val="000000"/>
        </w:rPr>
        <w:t>Tolimesni tvarkymo darbai vykdomi pagal tvarkymo planą ir darbinį drenos upelio kanalizavimo projektą. Juos atliekant svarbu užtikrinti, kad drenažinio vamzdžio įrengimo vietoje, atsižvelgiant į hidrogeologines sąlygas, būtų sukurta mitybinė zona, į kurią sutekėtų užterštas gruntinis vanduo. Drena užterštas gruntinis vanduo tekės į valymo įrenginius (naftos gaudyklę), kur bus išvalomas iki reikiamų normatyvų ir toliau savitaka išleidžiamas į upelį.</w:t>
      </w:r>
    </w:p>
    <w:p>
      <w:pPr>
        <w:pStyle w:val="Western"/>
        <w:spacing w:before="280" w:after="0"/>
        <w:ind w:firstLine="720"/>
        <w:rPr>
          <w:rFonts w:ascii="Arial" w:hAnsi="Arial" w:cs="Arial"/>
          <w:lang w:val="en-US"/>
        </w:rPr>
      </w:pPr>
      <w:r>
        <w:rPr>
          <w:rFonts w:cs="Arial" w:ascii="Arial" w:hAnsi="Arial"/>
          <w:b/>
          <w:bCs/>
          <w:color w:val="000000"/>
          <w:lang w:val="en-US"/>
        </w:rPr>
        <w:t xml:space="preserve">6. Reikalavimai užterštos teritorijos tvarkymo Rangovui </w:t>
      </w:r>
    </w:p>
    <w:p>
      <w:pPr>
        <w:pStyle w:val="NormalWeb"/>
        <w:spacing w:before="280" w:after="0"/>
        <w:ind w:firstLine="709"/>
        <w:rPr>
          <w:rFonts w:ascii="Arial" w:hAnsi="Arial" w:cs="Arial"/>
        </w:rPr>
      </w:pPr>
      <w:r>
        <w:rPr>
          <w:rFonts w:cs="Arial" w:ascii="Arial" w:hAnsi="Arial"/>
          <w:color w:val="000000"/>
        </w:rPr>
        <w:t>6.1. Tvarkymo darbus rangovas privalo vykdyti pagal šią techninę specifikaciją, tvarkymo planą (</w:t>
      </w:r>
      <w:r>
        <w:rPr>
          <w:rFonts w:cs="Arial" w:ascii="Arial" w:hAnsi="Arial"/>
          <w:color w:val="000000"/>
        </w:rPr>
        <w:t>8</w:t>
      </w:r>
      <w:r>
        <w:rPr>
          <w:rFonts w:cs="Arial" w:ascii="Arial" w:hAnsi="Arial"/>
          <w:color w:val="000000"/>
        </w:rPr>
        <w:t xml:space="preserve"> priedas) ir su užsakovu suderintą darbinį drenos upelio kanalizavimo projektą bei darbų vykdymo grafiką.</w:t>
      </w:r>
    </w:p>
    <w:p>
      <w:pPr>
        <w:pStyle w:val="Western"/>
        <w:spacing w:before="280" w:after="0"/>
        <w:ind w:firstLine="720"/>
        <w:rPr>
          <w:rFonts w:ascii="Arial" w:hAnsi="Arial" w:cs="Arial"/>
          <w:lang w:val="en-US"/>
        </w:rPr>
      </w:pPr>
      <w:r>
        <w:rPr>
          <w:rFonts w:cs="Arial" w:ascii="Arial" w:hAnsi="Arial"/>
          <w:color w:val="000000"/>
          <w:lang w:val="en-US"/>
        </w:rPr>
        <w:t xml:space="preserve">6.2. Iškastą užterštą gruntą rangovas priduoda tik atitinkamą atliekų tvarkymo leidimą turinčiam asmeniui. Atliekų pridavimo faktą vykdytojas privalo patvirtinti atliekas priėmusio asmens išduotais nustatytos formos pridavimo–priėmimo dokumentais. </w:t>
      </w:r>
    </w:p>
    <w:p>
      <w:pPr>
        <w:pStyle w:val="Western"/>
        <w:spacing w:before="280" w:after="0"/>
        <w:ind w:firstLine="720"/>
        <w:rPr>
          <w:rFonts w:ascii="Arial" w:hAnsi="Arial" w:cs="Arial"/>
          <w:lang w:val="en-US"/>
        </w:rPr>
      </w:pPr>
      <w:r>
        <w:rPr>
          <w:rFonts w:cs="Arial" w:ascii="Arial" w:hAnsi="Arial"/>
          <w:color w:val="000000"/>
          <w:lang w:val="en-US"/>
        </w:rPr>
        <w:t>6.3. Už darbų saugą per visą darbų vykdymo laikotarpį atsako rangovas, kuris privalo laikytis darbo saugos reikalavimų. Žemės darbai (užteršto grunto iškasimas, iškasto užteršto grunto pakeitimas švariu dirvožemiu, gruntu ir pan.) turi būti vykdomi vadovaujantis STR 1.07.02:2005, LR Vyriausybės nutarimu Nr. 1116 „Dėl pažeistos žemės rekultivavimo ir derlingojo dirvožemio sluoksnio išsaugojimo" bei kitais galiojančiais normatyviniais dokumentais. Organizuojant darbus būtina vadovautis Statybos techniniu reglamentu STR 1.07.02:2005 „Žemės darbai", Atliekų tvarkymo įstatymu bei kitais teisės aktais.</w:t>
      </w:r>
    </w:p>
    <w:p>
      <w:pPr>
        <w:pStyle w:val="NormalWeb"/>
        <w:spacing w:before="280" w:after="0"/>
        <w:ind w:firstLine="720"/>
        <w:rPr>
          <w:rFonts w:ascii="Arial" w:hAnsi="Arial" w:cs="Arial"/>
        </w:rPr>
      </w:pPr>
      <w:r>
        <w:rPr>
          <w:rFonts w:cs="Arial" w:ascii="Arial" w:hAnsi="Arial"/>
          <w:color w:val="000000"/>
        </w:rPr>
        <w:t>6.4. Tvarkymo darbų metu atsiradus poreikiui įvažiuoti į privataus M. Valančiaus g. 12 sklypo teritoriją ar jame atlikti tam tikrus tvarkymo darbus, šiuos darbus ir jų eigą derinti su nurodyto sklypo savininku.</w:t>
      </w:r>
    </w:p>
    <w:p>
      <w:pPr>
        <w:pStyle w:val="Western"/>
        <w:spacing w:before="280" w:after="0"/>
        <w:ind w:firstLine="720"/>
        <w:rPr>
          <w:rFonts w:ascii="Arial" w:hAnsi="Arial" w:cs="Arial"/>
          <w:lang w:val="en-US"/>
        </w:rPr>
      </w:pPr>
      <w:r>
        <w:rPr>
          <w:rFonts w:cs="Arial" w:ascii="Arial" w:hAnsi="Arial"/>
          <w:b/>
          <w:bCs/>
          <w:color w:val="000000"/>
          <w:lang w:val="en-US"/>
        </w:rPr>
        <w:t xml:space="preserve">7. Reikalavimai tvarkymo darbų užbaigimui </w:t>
      </w:r>
    </w:p>
    <w:p>
      <w:pPr>
        <w:pStyle w:val="Western"/>
        <w:spacing w:before="280" w:after="0"/>
        <w:ind w:firstLine="720"/>
        <w:rPr>
          <w:rFonts w:ascii="Arial" w:hAnsi="Arial" w:cs="Arial"/>
          <w:lang w:val="en-US"/>
        </w:rPr>
      </w:pPr>
      <w:r>
        <w:rPr>
          <w:rFonts w:cs="Arial" w:ascii="Arial" w:hAnsi="Arial"/>
          <w:color w:val="000000"/>
          <w:lang w:val="en-US"/>
        </w:rPr>
        <w:t>Baigus užterštos teritorijos tvarkymą rengiama tvarkymo darbų ataskaita. Ataskaitą rengia rangovas ir ją teikia Lietuvos geologijos tarnybai (LGT), įvertinimui. Užsakovui ataskaitą vykdytojas perduoda su teigiama LGT išvada. Darbai laikomi baigtais, gavus teigiamą šios institucijos ataskaitos įvertinimą. Esant geologijos tarnybos pastaboms dėl tvarkymo darbų kokybės ar informacijos patikimumo trūkumų, vykdytojas šias pastabas įvertina ir trūkumus ištaiso. Ištaisyta ataskaita teikiama LGT pakartotinam vertinimui.</w:t>
      </w:r>
    </w:p>
    <w:p>
      <w:pPr>
        <w:pStyle w:val="Normal"/>
        <w:spacing w:lineRule="auto" w:line="240"/>
        <w:rPr>
          <w:rFonts w:ascii="Arial" w:hAnsi="Arial" w:cs="Arial"/>
        </w:rPr>
      </w:pPr>
      <w:r>
        <w:rPr>
          <w:rFonts w:cs="Arial" w:ascii="Arial" w:hAnsi="Arial"/>
        </w:rPr>
      </w:r>
    </w:p>
    <w:p>
      <w:pPr>
        <w:pStyle w:val="Normal"/>
        <w:tabs>
          <w:tab w:val="clear" w:pos="397"/>
          <w:tab w:val="center" w:pos="567" w:leader="none"/>
          <w:tab w:val="right" w:pos="8306" w:leader="none"/>
        </w:tabs>
        <w:spacing w:lineRule="auto" w:line="240"/>
        <w:ind w:hanging="0"/>
        <w:jc w:val="center"/>
        <w:rPr>
          <w:rFonts w:ascii="Arial" w:hAnsi="Arial" w:cs="Arial"/>
          <w:sz w:val="24"/>
          <w:szCs w:val="24"/>
        </w:rPr>
      </w:pPr>
      <w:r>
        <w:rPr>
          <w:rFonts w:cs="Arial" w:ascii="Arial" w:hAnsi="Arial"/>
          <w:sz w:val="24"/>
          <w:szCs w:val="24"/>
        </w:rPr>
        <w:t>__________________</w:t>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spacing w:lineRule="auto" w:line="240"/>
        <w:ind w:hanging="0" w:left="7110"/>
        <w:jc w:val="left"/>
        <w:rPr>
          <w:rFonts w:ascii="Arial" w:hAnsi="Arial" w:cs="Arial"/>
          <w:sz w:val="24"/>
          <w:szCs w:val="24"/>
        </w:rPr>
      </w:pPr>
      <w:bookmarkStart w:id="25" w:name="_Pirkimo_sąlygų_2"/>
      <w:bookmarkEnd w:id="25"/>
      <w:r>
        <w:rPr>
          <w:rFonts w:cs="Arial" w:ascii="Arial" w:hAnsi="Arial"/>
          <w:sz w:val="24"/>
          <w:szCs w:val="24"/>
        </w:rPr>
        <w:t>Pirkimo sąlygų 4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bookmarkStart w:id="32" w:name="_Pirkimo_sąlygų_3"/>
      <w:bookmarkStart w:id="33" w:name="_Pirkimo_sąlygų_3"/>
      <w:bookmarkEnd w:id="33"/>
    </w:p>
    <w:p>
      <w:pPr>
        <w:pStyle w:val="Normal"/>
        <w:spacing w:lineRule="auto" w:line="240"/>
        <w:ind w:hanging="0"/>
        <w:jc w:val="center"/>
        <w:rPr>
          <w:rFonts w:ascii="Arial" w:hAnsi="Arial" w:cs="Arial"/>
          <w:sz w:val="20"/>
          <w:szCs w:val="20"/>
        </w:rPr>
      </w:pPr>
      <w:r>
        <w:rPr>
          <w:rFonts w:cs="Arial" w:ascii="Arial" w:hAnsi="Arial"/>
          <w:sz w:val="20"/>
          <w:szCs w:val="20"/>
        </w:rPr>
        <w:t>Herbas arba prekių ženklas</w:t>
      </w:r>
    </w:p>
    <w:p>
      <w:pPr>
        <w:pStyle w:val="Normal"/>
        <w:spacing w:lineRule="auto" w:line="240"/>
        <w:ind w:hanging="0"/>
        <w:jc w:val="center"/>
        <w:rPr>
          <w:rFonts w:ascii="Arial" w:hAnsi="Arial" w:cs="Arial"/>
          <w:sz w:val="18"/>
          <w:szCs w:val="18"/>
        </w:rPr>
      </w:pPr>
      <w:r>
        <w:rPr>
          <w:rFonts w:cs="Arial" w:ascii="Arial" w:hAnsi="Arial"/>
          <w:sz w:val="18"/>
          <w:szCs w:val="18"/>
        </w:rPr>
        <w:t>(Tiekėjo pavadinimas)</w:t>
      </w:r>
    </w:p>
    <w:p>
      <w:pPr>
        <w:pStyle w:val="Normal"/>
        <w:spacing w:lineRule="auto" w:line="240"/>
        <w:ind w:hanging="0"/>
        <w:jc w:val="center"/>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ind w:hanging="0"/>
        <w:jc w:val="center"/>
        <w:rPr>
          <w:rFonts w:ascii="Arial" w:hAnsi="Arial" w:cs="Arial"/>
          <w:b/>
          <w:bCs/>
          <w:sz w:val="24"/>
          <w:szCs w:val="24"/>
        </w:rPr>
      </w:pPr>
      <w:r>
        <w:rPr>
          <w:rFonts w:cs="Arial" w:ascii="Arial" w:hAnsi="Arial"/>
          <w:b/>
          <w:bCs/>
          <w:sz w:val="24"/>
          <w:szCs w:val="24"/>
        </w:rPr>
      </w:r>
    </w:p>
    <w:p>
      <w:pPr>
        <w:pStyle w:val="Normal"/>
        <w:spacing w:lineRule="auto" w:line="240"/>
        <w:ind w:hanging="0"/>
        <w:jc w:val="center"/>
        <w:rPr>
          <w:rFonts w:ascii="Arial" w:hAnsi="Arial" w:cs="Arial"/>
          <w:b/>
          <w:sz w:val="24"/>
          <w:szCs w:val="24"/>
        </w:rPr>
      </w:pPr>
      <w:r>
        <w:rPr>
          <w:rFonts w:cs="Arial" w:ascii="Arial" w:hAnsi="Arial"/>
          <w:b/>
          <w:sz w:val="24"/>
          <w:szCs w:val="24"/>
        </w:rPr>
      </w:r>
    </w:p>
    <w:p>
      <w:pPr>
        <w:pStyle w:val="Normal"/>
        <w:spacing w:lineRule="auto" w:line="240"/>
        <w:ind w:hanging="0"/>
        <w:jc w:val="center"/>
        <w:rPr>
          <w:rFonts w:ascii="Arial" w:hAnsi="Arial" w:cs="Arial"/>
          <w:b/>
          <w:sz w:val="24"/>
          <w:szCs w:val="24"/>
        </w:rPr>
      </w:pPr>
      <w:r>
        <w:rPr>
          <w:rFonts w:cs="Arial" w:ascii="Arial" w:hAnsi="Arial"/>
          <w:b/>
          <w:sz w:val="24"/>
          <w:szCs w:val="24"/>
        </w:rPr>
        <w:t>PASIŪLYMAS</w:t>
      </w:r>
    </w:p>
    <w:p>
      <w:pPr>
        <w:pStyle w:val="Normal"/>
        <w:spacing w:lineRule="auto" w:line="240"/>
        <w:ind w:hanging="0"/>
        <w:jc w:val="center"/>
        <w:rPr>
          <w:rFonts w:ascii="Arial" w:hAnsi="Arial" w:cs="Arial"/>
          <w:b/>
          <w:bCs/>
          <w:sz w:val="24"/>
          <w:szCs w:val="24"/>
        </w:rPr>
      </w:pPr>
      <w:r>
        <w:rPr>
          <w:rFonts w:cs="Arial" w:ascii="Arial" w:hAnsi="Arial"/>
          <w:b/>
          <w:sz w:val="24"/>
          <w:szCs w:val="24"/>
        </w:rPr>
        <w:t xml:space="preserve">DĖL </w:t>
      </w:r>
      <w:r>
        <w:rPr>
          <w:rFonts w:cs="Calibri" w:ascii="Arial" w:hAnsi="Arial"/>
          <w:b/>
          <w:bCs/>
          <w:caps/>
          <w:sz w:val="24"/>
          <w:szCs w:val="24"/>
        </w:rPr>
        <w:t>Naftos produktais užterštos teritorijos M. Valančiaus g. 8, 10, 12, Prienų m., sutvarkymo</w:t>
      </w:r>
      <w:r>
        <w:rPr>
          <w:rFonts w:cs="Arial" w:ascii="Arial" w:hAnsi="Arial"/>
          <w:b/>
          <w:sz w:val="24"/>
          <w:szCs w:val="24"/>
        </w:rPr>
        <w:t xml:space="preserve"> DARBŲ</w:t>
      </w:r>
    </w:p>
    <w:p>
      <w:pPr>
        <w:pStyle w:val="Normal"/>
        <w:spacing w:lineRule="auto" w:line="240"/>
        <w:ind w:hanging="0"/>
        <w:jc w:val="center"/>
        <w:rPr>
          <w:rFonts w:ascii="Arial" w:hAnsi="Arial" w:cs="Arial"/>
          <w:sz w:val="24"/>
          <w:szCs w:val="24"/>
        </w:rPr>
      </w:pPr>
      <w:r>
        <w:rPr>
          <w:rFonts w:cs="Arial" w:ascii="Arial" w:hAnsi="Arial"/>
          <w:sz w:val="24"/>
          <w:szCs w:val="24"/>
        </w:rPr>
        <w:t>2026 m. ____________________ d.</w:t>
      </w:r>
    </w:p>
    <w:p>
      <w:pPr>
        <w:pStyle w:val="Normal"/>
        <w:spacing w:lineRule="auto" w:line="240"/>
        <w:jc w:val="center"/>
        <w:rPr>
          <w:rFonts w:ascii="Arial" w:hAnsi="Arial" w:cs="Arial"/>
          <w:sz w:val="24"/>
          <w:szCs w:val="24"/>
        </w:rPr>
      </w:pPr>
      <w:r>
        <w:rPr>
          <w:rFonts w:cs="Arial" w:ascii="Arial" w:hAnsi="Arial"/>
          <w:sz w:val="24"/>
          <w:szCs w:val="24"/>
        </w:rPr>
      </w:r>
    </w:p>
    <w:p>
      <w:pPr>
        <w:pStyle w:val="Normal"/>
        <w:spacing w:lineRule="auto" w:line="240"/>
        <w:rPr>
          <w:rFonts w:ascii="Arial" w:hAnsi="Arial" w:cs="Arial"/>
          <w:b/>
          <w:bCs/>
          <w:sz w:val="24"/>
          <w:szCs w:val="24"/>
        </w:rPr>
      </w:pPr>
      <w:r>
        <w:rPr>
          <w:rFonts w:cs="Arial" w:ascii="Arial" w:hAnsi="Arial"/>
          <w:b/>
          <w:bCs/>
          <w:sz w:val="24"/>
          <w:szCs w:val="24"/>
        </w:rPr>
      </w:r>
    </w:p>
    <w:p>
      <w:pPr>
        <w:pStyle w:val="Normal"/>
        <w:spacing w:lineRule="auto" w:line="240"/>
        <w:ind w:hanging="0"/>
        <w:rPr>
          <w:rFonts w:ascii="Arial" w:hAnsi="Arial" w:cs="Arial"/>
          <w:sz w:val="24"/>
          <w:szCs w:val="24"/>
          <w:u w:val="single"/>
        </w:rPr>
      </w:pPr>
      <w:r>
        <w:rPr>
          <w:rFonts w:cs="Arial" w:ascii="Arial" w:hAnsi="Arial"/>
          <w:sz w:val="24"/>
          <w:szCs w:val="24"/>
          <w:u w:val="single"/>
        </w:rPr>
        <w:t>Prienų rajono savivaldybės administracijai</w:t>
      </w:r>
    </w:p>
    <w:p>
      <w:pPr>
        <w:pStyle w:val="Normal"/>
        <w:spacing w:lineRule="auto" w:line="240"/>
        <w:ind w:hanging="0"/>
        <w:rPr>
          <w:rFonts w:ascii="Arial" w:hAnsi="Arial" w:cs="Arial"/>
          <w:sz w:val="24"/>
          <w:szCs w:val="24"/>
          <w:u w:val="single"/>
        </w:rPr>
      </w:pPr>
      <w:r>
        <w:rPr>
          <w:rFonts w:cs="Arial" w:ascii="Arial" w:hAnsi="Arial"/>
          <w:sz w:val="24"/>
          <w:szCs w:val="24"/>
          <w:u w:val="single"/>
        </w:rPr>
      </w:r>
    </w:p>
    <w:p>
      <w:pPr>
        <w:pStyle w:val="Normal"/>
        <w:spacing w:lineRule="auto" w:line="240"/>
        <w:ind w:firstLine="567"/>
        <w:rPr>
          <w:rFonts w:ascii="Arial" w:hAnsi="Arial" w:cs="Arial"/>
          <w:sz w:val="24"/>
          <w:szCs w:val="24"/>
        </w:rPr>
      </w:pPr>
      <w:r>
        <w:rPr>
          <w:rFonts w:cs="Arial" w:ascii="Arial" w:hAnsi="Arial"/>
          <w:b/>
          <w:sz w:val="24"/>
          <w:szCs w:val="24"/>
        </w:rPr>
        <w:t>1. Informacija apie tiekėją</w:t>
      </w:r>
    </w:p>
    <w:tbl>
      <w:tblPr>
        <w:tblW w:w="10260" w:type="dxa"/>
        <w:jc w:val="left"/>
        <w:tblInd w:w="18" w:type="dxa"/>
        <w:tblLayout w:type="fixed"/>
        <w:tblCellMar>
          <w:top w:w="0" w:type="dxa"/>
          <w:left w:w="108" w:type="dxa"/>
          <w:bottom w:w="0" w:type="dxa"/>
          <w:right w:w="108" w:type="dxa"/>
        </w:tblCellMar>
        <w:tblLook w:firstRow="1" w:noVBand="1" w:lastRow="0" w:firstColumn="1" w:lastColumn="0" w:noHBand="0" w:val="04a0"/>
      </w:tblPr>
      <w:tblGrid>
        <w:gridCol w:w="5669"/>
        <w:gridCol w:w="4590"/>
      </w:tblGrid>
      <w:tr>
        <w:trPr>
          <w:trHeight w:val="195" w:hRule="atLeast"/>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bl>
    <w:p>
      <w:pPr>
        <w:pStyle w:val="Normal"/>
        <w:spacing w:lineRule="auto" w:line="240"/>
        <w:ind w:firstLine="567"/>
        <w:rPr>
          <w:rFonts w:ascii="Arial" w:hAnsi="Arial" w:cs="Arial"/>
          <w:sz w:val="24"/>
          <w:szCs w:val="24"/>
        </w:rPr>
      </w:pPr>
      <w:r>
        <w:rPr>
          <w:rFonts w:cs="Arial" w:ascii="Arial" w:hAnsi="Arial"/>
          <w:sz w:val="24"/>
          <w:szCs w:val="24"/>
        </w:rPr>
      </w:r>
    </w:p>
    <w:p>
      <w:pPr>
        <w:pStyle w:val="Normal"/>
        <w:spacing w:lineRule="auto" w:line="240"/>
        <w:ind w:firstLine="567"/>
        <w:rPr>
          <w:rFonts w:ascii="Arial" w:hAnsi="Arial" w:cs="Arial"/>
          <w:sz w:val="24"/>
          <w:szCs w:val="24"/>
        </w:rPr>
      </w:pPr>
      <w:r>
        <w:rPr>
          <w:rFonts w:cs="Arial" w:ascii="Arial" w:hAnsi="Arial"/>
          <w:sz w:val="24"/>
          <w:szCs w:val="24"/>
        </w:rPr>
        <w:t>1.1. Šiuo pasiūlymu pažymime, kad sutinkame su visomis pirkimo sąlygomis, nustatytomis:</w:t>
      </w:r>
    </w:p>
    <w:p>
      <w:pPr>
        <w:pStyle w:val="Normal"/>
        <w:spacing w:lineRule="auto" w:line="240"/>
        <w:ind w:firstLine="567"/>
        <w:rPr>
          <w:rFonts w:ascii="Arial" w:hAnsi="Arial" w:cs="Arial"/>
          <w:sz w:val="24"/>
          <w:szCs w:val="24"/>
        </w:rPr>
      </w:pPr>
      <w:r>
        <w:rPr>
          <w:rFonts w:cs="Arial" w:ascii="Arial" w:hAnsi="Arial"/>
          <w:sz w:val="24"/>
          <w:szCs w:val="24"/>
        </w:rPr>
        <w:t>1.1.1. skelbime apie pirkimą;</w:t>
      </w:r>
    </w:p>
    <w:p>
      <w:pPr>
        <w:pStyle w:val="Normal"/>
        <w:spacing w:lineRule="auto" w:line="240"/>
        <w:ind w:firstLine="567"/>
        <w:rPr>
          <w:rFonts w:ascii="Arial" w:hAnsi="Arial" w:cs="Arial"/>
          <w:sz w:val="24"/>
          <w:szCs w:val="24"/>
        </w:rPr>
      </w:pPr>
      <w:r>
        <w:rPr>
          <w:rFonts w:cs="Arial" w:ascii="Arial" w:hAnsi="Arial"/>
          <w:sz w:val="24"/>
          <w:szCs w:val="24"/>
        </w:rPr>
        <w:t>1.1.2. skelbiamos apklausos bendrosiose ir specialiosiose sąlygose (kartu su priedais);</w:t>
      </w:r>
    </w:p>
    <w:p>
      <w:pPr>
        <w:pStyle w:val="Normal"/>
        <w:spacing w:lineRule="auto" w:line="240"/>
        <w:ind w:firstLine="567"/>
        <w:rPr>
          <w:rFonts w:ascii="Arial" w:hAnsi="Arial" w:cs="Arial"/>
          <w:sz w:val="24"/>
          <w:szCs w:val="24"/>
        </w:rPr>
      </w:pPr>
      <w:r>
        <w:rPr>
          <w:rFonts w:cs="Arial" w:ascii="Arial" w:hAnsi="Arial"/>
          <w:sz w:val="24"/>
          <w:szCs w:val="24"/>
        </w:rPr>
        <w:t>1.1.3. dokumentų paaiškinimuose (patikslinimuose), taip pat atsakymuose į tiekėjų klausimus (jei tokių bus);</w:t>
      </w:r>
    </w:p>
    <w:p>
      <w:pPr>
        <w:pStyle w:val="Normal"/>
        <w:spacing w:lineRule="auto" w:line="240"/>
        <w:ind w:firstLine="567"/>
        <w:rPr>
          <w:rFonts w:ascii="Arial" w:hAnsi="Arial" w:cs="Arial"/>
          <w:sz w:val="24"/>
          <w:szCs w:val="24"/>
        </w:rPr>
      </w:pPr>
      <w:r>
        <w:rPr>
          <w:rFonts w:cs="Arial" w:ascii="Arial" w:hAnsi="Arial"/>
          <w:sz w:val="24"/>
          <w:szCs w:val="24"/>
        </w:rPr>
        <w:t>1.1.4. kituose CVP IS priemonėmis pateiktuose dokumentuose.</w:t>
      </w:r>
    </w:p>
    <w:p>
      <w:pPr>
        <w:pStyle w:val="Normal"/>
        <w:spacing w:lineRule="auto" w:line="240"/>
        <w:ind w:firstLine="567"/>
        <w:rPr>
          <w:rFonts w:ascii="Arial" w:hAnsi="Arial" w:cs="Arial"/>
          <w:sz w:val="24"/>
          <w:szCs w:val="24"/>
        </w:rPr>
      </w:pPr>
      <w:r>
        <w:rPr>
          <w:rFonts w:cs="Arial" w:ascii="Arial" w:hAnsi="Arial"/>
          <w:sz w:val="24"/>
          <w:szCs w:val="24"/>
        </w:rPr>
        <w:t>1.2. Pateikdami CVP IS priemonėmis pasiūlymą, patvirtiname, kad dokumentų skaitmeninės kopijos ir elektroninėmis priemonėmis pateikti duomenys yra tikri.</w:t>
      </w:r>
    </w:p>
    <w:p>
      <w:pPr>
        <w:pStyle w:val="Normal"/>
        <w:spacing w:lineRule="auto" w:line="240"/>
        <w:ind w:firstLine="567"/>
        <w:rPr>
          <w:rFonts w:ascii="Arial" w:hAnsi="Arial" w:cs="Arial"/>
          <w:sz w:val="24"/>
          <w:szCs w:val="24"/>
        </w:rPr>
      </w:pPr>
      <w:r>
        <w:rPr>
          <w:rFonts w:cs="Arial" w:ascii="Arial" w:hAnsi="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ind w:firstLine="567"/>
        <w:rPr>
          <w:rFonts w:ascii="Arial" w:hAnsi="Arial" w:cs="Arial"/>
          <w:sz w:val="24"/>
          <w:szCs w:val="24"/>
        </w:rPr>
      </w:pPr>
      <w:r>
        <w:rPr>
          <w:rFonts w:cs="Arial" w:ascii="Arial" w:hAnsi="Arial"/>
          <w:sz w:val="24"/>
          <w:szCs w:val="24"/>
        </w:rPr>
        <w:t>1.4. Patvirtiname, kad:</w:t>
      </w:r>
    </w:p>
    <w:p>
      <w:pPr>
        <w:pStyle w:val="Normal"/>
        <w:spacing w:lineRule="auto" w:line="240"/>
        <w:ind w:firstLine="567"/>
        <w:rPr>
          <w:rFonts w:ascii="Arial" w:hAnsi="Arial" w:cs="Arial"/>
          <w:sz w:val="24"/>
          <w:szCs w:val="24"/>
        </w:rPr>
      </w:pPr>
      <w:r>
        <w:rPr>
          <w:rFonts w:cs="Arial" w:ascii="Arial" w:hAnsi="Arial"/>
          <w:sz w:val="24"/>
          <w:szCs w:val="24"/>
        </w:rPr>
        <w:t xml:space="preserve">1.4.1. Tiekėjo ar jo nurodytų subtiekėjų (nepriklausomai nuo to, remiamasi ar ne jų pajėgumais) lėšų gavėjo tikrasis (-ieji) savininkas (-ai) yra / nėra </w:t>
      </w:r>
      <w:r>
        <w:rPr>
          <w:rFonts w:cs="Arial" w:ascii="Arial" w:hAnsi="Arial"/>
          <w:i/>
          <w:color w:val="FF0000"/>
          <w:sz w:val="24"/>
          <w:szCs w:val="24"/>
        </w:rPr>
        <w:t>(nereikalingą ištrinti)</w:t>
      </w:r>
      <w:r>
        <w:rPr>
          <w:rFonts w:cs="Arial" w:ascii="Arial" w:hAnsi="Arial"/>
          <w:sz w:val="24"/>
          <w:szCs w:val="24"/>
        </w:rPr>
        <w:t xml:space="preserve"> užsienietis (fizinis asmuo) ar užsienyje registruotas juridinis asmuo, arba</w:t>
      </w:r>
    </w:p>
    <w:p>
      <w:pPr>
        <w:pStyle w:val="Normal"/>
        <w:spacing w:lineRule="auto" w:line="240"/>
        <w:ind w:firstLine="567"/>
        <w:rPr>
          <w:rFonts w:ascii="Arial" w:hAnsi="Arial" w:cs="Arial"/>
          <w:sz w:val="24"/>
          <w:szCs w:val="24"/>
        </w:rPr>
      </w:pPr>
      <w:r>
        <w:rPr>
          <w:rFonts w:cs="Arial" w:ascii="Arial" w:hAnsi="Arial"/>
          <w:sz w:val="24"/>
          <w:szCs w:val="24"/>
        </w:rPr>
        <w:t xml:space="preserve">1.4.2. Tiekėjas, subtiekėjas (nepriklausomai nuo to, remiamasi ar ne jų pajėgumais), yra / nėra </w:t>
      </w:r>
      <w:r>
        <w:rPr>
          <w:rFonts w:cs="Arial" w:ascii="Arial" w:hAnsi="Arial"/>
          <w:i/>
          <w:color w:val="FF0000"/>
          <w:sz w:val="24"/>
          <w:szCs w:val="24"/>
        </w:rPr>
        <w:t>(nereikalingą ištrinti)</w:t>
      </w:r>
      <w:r>
        <w:rPr>
          <w:rFonts w:cs="Arial" w:ascii="Arial" w:hAnsi="Arial"/>
          <w:sz w:val="24"/>
          <w:szCs w:val="24"/>
        </w:rPr>
        <w:t xml:space="preserve"> užsienietis (fizinis asmuo).</w:t>
      </w:r>
    </w:p>
    <w:p>
      <w:pPr>
        <w:pStyle w:val="Normal"/>
        <w:spacing w:lineRule="auto" w:line="240"/>
        <w:ind w:firstLine="567"/>
        <w:rPr>
          <w:rFonts w:ascii="Arial" w:hAnsi="Arial" w:cs="Arial"/>
          <w:sz w:val="24"/>
          <w:szCs w:val="24"/>
        </w:rPr>
      </w:pPr>
      <w:r>
        <w:rPr>
          <w:rFonts w:cs="Arial" w:ascii="Arial" w:hAnsi="Arial"/>
          <w:sz w:val="24"/>
          <w:szCs w:val="24"/>
        </w:rPr>
      </w:r>
    </w:p>
    <w:p>
      <w:pPr>
        <w:pStyle w:val="Normal"/>
        <w:spacing w:lineRule="auto" w:line="240"/>
        <w:ind w:firstLine="567"/>
        <w:rPr>
          <w:rFonts w:ascii="Arial" w:hAnsi="Arial" w:cs="Arial"/>
          <w:sz w:val="24"/>
          <w:szCs w:val="24"/>
        </w:rPr>
      </w:pPr>
      <w:r>
        <w:rPr>
          <w:rFonts w:cs="Arial" w:ascii="Arial" w:hAnsi="Arial"/>
          <w:i/>
          <w:sz w:val="24"/>
          <w:szCs w:val="24"/>
        </w:rPr>
        <w:t xml:space="preserve">Tuo atveju, jei tiekėjo ar jo nurodytų subtiekėjų (nepriklausomai nuo to, remiamasi ar ne jų pajėgumais) lėšų gavėjo tikrasis (-ieji) savininkas (-ai)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procentus akcijų, arba turi 50 ar daugiau procentų visų įmonės dalyvių balsų. </w:t>
      </w:r>
    </w:p>
    <w:p>
      <w:pPr>
        <w:pStyle w:val="Normal"/>
        <w:spacing w:lineRule="auto" w:line="240"/>
        <w:ind w:firstLine="567"/>
        <w:rPr>
          <w:rFonts w:ascii="Arial" w:hAnsi="Arial" w:cs="Arial"/>
          <w:sz w:val="24"/>
          <w:szCs w:val="24"/>
        </w:rPr>
      </w:pPr>
      <w:r>
        <w:rPr>
          <w:rFonts w:cs="Arial" w:ascii="Arial" w:hAnsi="Arial"/>
          <w:sz w:val="24"/>
          <w:szCs w:val="24"/>
        </w:rPr>
      </w:r>
    </w:p>
    <w:p>
      <w:pPr>
        <w:pStyle w:val="Normal"/>
        <w:spacing w:lineRule="auto" w:line="240"/>
        <w:ind w:firstLine="567"/>
        <w:rPr>
          <w:rFonts w:ascii="Arial" w:hAnsi="Arial" w:cs="Arial"/>
          <w:b/>
          <w:sz w:val="24"/>
          <w:szCs w:val="24"/>
        </w:rPr>
      </w:pPr>
      <w:r>
        <w:rPr>
          <w:rFonts w:cs="Arial" w:ascii="Arial" w:hAnsi="Arial"/>
          <w:b/>
          <w:sz w:val="24"/>
          <w:szCs w:val="24"/>
        </w:rPr>
        <w:t xml:space="preserve">2. Pasiūlymo kaina </w:t>
      </w:r>
    </w:p>
    <w:tbl>
      <w:tblPr>
        <w:tblW w:w="4950" w:type="pct"/>
        <w:jc w:val="left"/>
        <w:tblInd w:w="45" w:type="dxa"/>
        <w:tblLayout w:type="fixed"/>
        <w:tblCellMar>
          <w:top w:w="0" w:type="dxa"/>
          <w:left w:w="40" w:type="dxa"/>
          <w:bottom w:w="0" w:type="dxa"/>
          <w:right w:w="40" w:type="dxa"/>
        </w:tblCellMar>
        <w:tblLook w:firstRow="0" w:noVBand="0" w:lastRow="0" w:firstColumn="0" w:lastColumn="0" w:noHBand="0" w:val="0000"/>
      </w:tblPr>
      <w:tblGrid>
        <w:gridCol w:w="440"/>
        <w:gridCol w:w="4903"/>
        <w:gridCol w:w="1602"/>
        <w:gridCol w:w="1337"/>
        <w:gridCol w:w="1786"/>
      </w:tblGrid>
      <w:tr>
        <w:trPr>
          <w:trHeight w:val="581" w:hRule="atLeast"/>
        </w:trPr>
        <w:tc>
          <w:tcPr>
            <w:tcW w:w="440" w:type="dxa"/>
            <w:tcBorders>
              <w:top w:val="single" w:sz="4" w:space="0" w:color="000000"/>
              <w:left w:val="single" w:sz="4" w:space="0" w:color="000000"/>
              <w:bottom w:val="single" w:sz="4" w:space="0" w:color="000000"/>
              <w:right w:val="single" w:sz="4" w:space="0" w:color="000000"/>
            </w:tcBorders>
            <w:shd w:color="FFFFFF" w:fill="auto" w:val="solid"/>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t>Eil. Nr.</w:t>
            </w:r>
          </w:p>
        </w:tc>
        <w:tc>
          <w:tcPr>
            <w:tcW w:w="49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t>Prekių pavadinimas</w:t>
            </w:r>
          </w:p>
        </w:tc>
        <w:tc>
          <w:tcPr>
            <w:tcW w:w="1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rFonts w:ascii="Arial" w:hAnsi="Arial" w:eastAsia="SimSun" w:cs="Arial"/>
                <w:kern w:val="2"/>
                <w:sz w:val="24"/>
                <w:szCs w:val="24"/>
                <w:lang w:eastAsia="hi-IN" w:bidi="hi-IN"/>
              </w:rPr>
            </w:pPr>
            <w:r>
              <w:rPr>
                <w:rFonts w:eastAsia="SimSun" w:cs="Arial" w:ascii="Arial" w:hAnsi="Arial"/>
                <w:kern w:val="2"/>
                <w:sz w:val="24"/>
                <w:szCs w:val="24"/>
                <w:lang w:eastAsia="hi-IN" w:bidi="hi-IN"/>
              </w:rPr>
              <w:t>Kaina, Eur be PVM</w:t>
            </w:r>
          </w:p>
        </w:tc>
        <w:tc>
          <w:tcPr>
            <w:tcW w:w="13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rFonts w:ascii="Arial" w:hAnsi="Arial" w:eastAsia="SimSun" w:cs="Arial"/>
                <w:kern w:val="2"/>
                <w:sz w:val="24"/>
                <w:szCs w:val="24"/>
                <w:lang w:eastAsia="hi-IN" w:bidi="hi-IN"/>
              </w:rPr>
            </w:pPr>
            <w:r>
              <w:rPr>
                <w:rFonts w:eastAsia="SimSun" w:cs="Arial" w:ascii="Arial" w:hAnsi="Arial"/>
                <w:kern w:val="2"/>
                <w:sz w:val="24"/>
                <w:szCs w:val="24"/>
                <w:lang w:eastAsia="hi-IN" w:bidi="hi-IN"/>
              </w:rPr>
              <w:t>PVM suma, Eur</w:t>
            </w:r>
          </w:p>
        </w:tc>
        <w:tc>
          <w:tcPr>
            <w:tcW w:w="17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rFonts w:ascii="Arial" w:hAnsi="Arial" w:eastAsia="SimSun" w:cs="Arial"/>
                <w:kern w:val="2"/>
                <w:sz w:val="24"/>
                <w:szCs w:val="24"/>
                <w:lang w:eastAsia="hi-IN" w:bidi="hi-IN"/>
              </w:rPr>
            </w:pPr>
            <w:r>
              <w:rPr>
                <w:rFonts w:eastAsia="SimSun" w:cs="Arial" w:ascii="Arial" w:hAnsi="Arial"/>
                <w:kern w:val="2"/>
                <w:sz w:val="24"/>
                <w:szCs w:val="24"/>
                <w:lang w:eastAsia="hi-IN" w:bidi="hi-IN"/>
              </w:rPr>
              <w:t>Kaina, Eur su PVM</w:t>
            </w:r>
          </w:p>
        </w:tc>
      </w:tr>
      <w:tr>
        <w:trPr>
          <w:trHeight w:val="464" w:hRule="atLeast"/>
        </w:trPr>
        <w:tc>
          <w:tcPr>
            <w:tcW w:w="440" w:type="dxa"/>
            <w:tcBorders>
              <w:top w:val="single" w:sz="4" w:space="0" w:color="000000"/>
              <w:left w:val="single" w:sz="4" w:space="0" w:color="000000"/>
              <w:bottom w:val="single" w:sz="4" w:space="0" w:color="000000"/>
              <w:right w:val="single" w:sz="4" w:space="0" w:color="000000"/>
            </w:tcBorders>
            <w:shd w:color="FFFFFF" w:fill="auto" w:val="solid"/>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t>1.</w:t>
            </w:r>
          </w:p>
        </w:tc>
        <w:tc>
          <w:tcPr>
            <w:tcW w:w="490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ind w:hanging="0"/>
              <w:contextualSpacing/>
              <w:jc w:val="center"/>
              <w:rPr>
                <w:caps w:val="false"/>
                <w:smallCaps w:val="false"/>
                <w:sz w:val="24"/>
                <w:szCs w:val="24"/>
              </w:rPr>
            </w:pPr>
            <w:r>
              <w:rPr>
                <w:rFonts w:eastAsia="Times New Roman" w:cs="Calibri" w:ascii="Arial" w:hAnsi="Arial"/>
                <w:b/>
                <w:bCs/>
                <w:caps w:val="false"/>
                <w:smallCaps w:val="false"/>
                <w:sz w:val="24"/>
                <w:szCs w:val="24"/>
              </w:rPr>
              <w:t>Naftos produktais užterštos teritorijos M. Valančiaus g. 8, 10, 12, Prienų m., sutvarkymo darbai</w:t>
            </w:r>
          </w:p>
        </w:tc>
        <w:tc>
          <w:tcPr>
            <w:tcW w:w="160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r>
          </w:p>
        </w:tc>
        <w:tc>
          <w:tcPr>
            <w:tcW w:w="1337" w:type="dxa"/>
            <w:tcBorders>
              <w:top w:val="single" w:sz="4" w:space="0" w:color="000000"/>
              <w:left w:val="single" w:sz="4" w:space="0" w:color="000000"/>
              <w:bottom w:val="single" w:sz="4" w:space="0" w:color="000000"/>
              <w:right w:val="single" w:sz="4" w:space="0" w:color="000000"/>
            </w:tcBorders>
            <w:shd w:color="C0C0C0" w:fill="auto" w:val="clear"/>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r>
          </w:p>
        </w:tc>
        <w:tc>
          <w:tcPr>
            <w:tcW w:w="1786" w:type="dxa"/>
            <w:tcBorders>
              <w:top w:val="single" w:sz="4" w:space="0" w:color="000000"/>
              <w:left w:val="single" w:sz="4" w:space="0" w:color="000000"/>
              <w:bottom w:val="single" w:sz="4" w:space="0" w:color="000000"/>
              <w:right w:val="single" w:sz="4" w:space="0" w:color="000000"/>
            </w:tcBorders>
            <w:shd w:color="C0C0C0" w:fill="auto" w:val="clea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r>
          </w:p>
        </w:tc>
      </w:tr>
    </w:tbl>
    <w:p>
      <w:pPr>
        <w:pStyle w:val="Normal"/>
        <w:spacing w:lineRule="auto" w:line="240"/>
        <w:ind w:hanging="0"/>
        <w:rPr>
          <w:rFonts w:ascii="Arial" w:hAnsi="Arial" w:cs="Arial"/>
          <w:sz w:val="20"/>
          <w:szCs w:val="20"/>
        </w:rPr>
      </w:pPr>
      <w:r>
        <w:rPr>
          <w:rFonts w:cs="Arial" w:ascii="Arial" w:hAnsi="Arial"/>
          <w:sz w:val="20"/>
          <w:szCs w:val="20"/>
        </w:rPr>
        <w:t>*</w:t>
      </w:r>
      <w:r>
        <w:rPr>
          <w:rFonts w:cs="Arial" w:ascii="Arial" w:hAnsi="Arial"/>
          <w:b/>
          <w:sz w:val="20"/>
          <w:szCs w:val="20"/>
        </w:rPr>
        <w:t>Pastaba</w:t>
      </w:r>
      <w:r>
        <w:rPr>
          <w:rFonts w:cs="Arial" w:ascii="Arial" w:hAnsi="Arial"/>
          <w:sz w:val="20"/>
          <w:szCs w:val="20"/>
        </w:rPr>
        <w:t>. Tais atvejais, kai pagal galiojančius teisės aktus tiekėjui nereikia mokėti PVM, jis atitinkamų skilčių nepildo ir nurodo priežastis, dėl kurių PVM nemoka: ______________________________ [nurodoma priežastis].</w:t>
      </w:r>
    </w:p>
    <w:p>
      <w:pPr>
        <w:pStyle w:val="Normal"/>
        <w:spacing w:lineRule="auto" w:line="240"/>
        <w:ind w:firstLine="630"/>
        <w:rPr>
          <w:rFonts w:ascii="Arial" w:hAnsi="Arial" w:cs="Arial"/>
          <w:b/>
          <w:sz w:val="24"/>
          <w:szCs w:val="24"/>
        </w:rPr>
      </w:pPr>
      <w:r>
        <w:rPr>
          <w:rFonts w:cs="Arial" w:ascii="Arial" w:hAnsi="Arial"/>
          <w:b/>
          <w:sz w:val="24"/>
          <w:szCs w:val="24"/>
        </w:rPr>
      </w:r>
    </w:p>
    <w:p>
      <w:pPr>
        <w:pStyle w:val="Normal"/>
        <w:spacing w:lineRule="auto" w:line="240"/>
        <w:ind w:firstLine="630"/>
        <w:rPr>
          <w:rFonts w:ascii="Arial" w:hAnsi="Arial" w:cs="Arial"/>
          <w:b/>
          <w:i/>
          <w:i/>
          <w:sz w:val="24"/>
          <w:szCs w:val="24"/>
        </w:rPr>
      </w:pPr>
      <w:r>
        <w:rPr>
          <w:rFonts w:cs="Arial" w:ascii="Arial" w:hAnsi="Arial"/>
          <w:b/>
          <w:sz w:val="24"/>
          <w:szCs w:val="24"/>
        </w:rPr>
        <w:t xml:space="preserve">Bendra darbų pasiūlymo kaina yra __________________ </w:t>
      </w:r>
      <w:r>
        <w:rPr>
          <w:rFonts w:cs="Arial" w:ascii="Arial" w:hAnsi="Arial"/>
          <w:b/>
          <w:i/>
          <w:sz w:val="24"/>
          <w:szCs w:val="24"/>
        </w:rPr>
        <w:t>(pasiūlymo kaina žodžiais)</w:t>
      </w:r>
      <w:r>
        <w:rPr>
          <w:rFonts w:cs="Arial" w:ascii="Arial" w:hAnsi="Arial"/>
          <w:b/>
          <w:sz w:val="24"/>
          <w:szCs w:val="24"/>
        </w:rPr>
        <w:t xml:space="preserve"> Eur su PVM.</w:t>
      </w:r>
    </w:p>
    <w:p>
      <w:pPr>
        <w:pStyle w:val="Normal"/>
        <w:spacing w:lineRule="auto" w:line="240"/>
        <w:ind w:firstLine="630"/>
        <w:rPr>
          <w:rFonts w:ascii="Arial" w:hAnsi="Arial" w:cs="Arial"/>
          <w:b/>
          <w:sz w:val="24"/>
          <w:szCs w:val="24"/>
        </w:rPr>
      </w:pPr>
      <w:r>
        <w:rPr>
          <w:rFonts w:cs="Arial" w:ascii="Arial" w:hAnsi="Arial"/>
          <w:b/>
          <w:sz w:val="24"/>
          <w:szCs w:val="24"/>
        </w:rPr>
        <w:tab/>
        <w:tab/>
        <w:tab/>
        <w:tab/>
        <w:tab/>
        <w:tab/>
        <w:tab/>
        <w:tab/>
        <w:tab/>
        <w:tab/>
        <w:tab/>
        <w:tab/>
        <w:tab/>
        <w:tab/>
        <w:tab/>
      </w:r>
    </w:p>
    <w:p>
      <w:pPr>
        <w:pStyle w:val="Normal"/>
        <w:spacing w:lineRule="auto" w:line="240"/>
        <w:ind w:firstLine="630"/>
        <w:rPr>
          <w:rFonts w:ascii="Arial" w:hAnsi="Arial" w:cs="Arial"/>
          <w:b/>
          <w:sz w:val="24"/>
          <w:szCs w:val="24"/>
        </w:rPr>
      </w:pPr>
      <w:r>
        <w:rPr>
          <w:rFonts w:cs="Arial" w:ascii="Arial" w:hAnsi="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 Neįkainavus kurių nors paslaugų arba nenumačius išlaidų technologiškai būtiniems procesams atlikti, numatytiems pateiktoje techninėje dokumentacijoje, laikoma kad šiuos darbus pasiūlymą pateikęs dalyvis atlieka savo sąskaita.</w:t>
      </w:r>
    </w:p>
    <w:p>
      <w:pPr>
        <w:pStyle w:val="Normal"/>
        <w:spacing w:lineRule="auto" w:line="240"/>
        <w:ind w:firstLine="630"/>
        <w:rPr>
          <w:rFonts w:ascii="Arial" w:hAnsi="Arial" w:cs="Arial"/>
          <w:b/>
          <w:sz w:val="24"/>
          <w:szCs w:val="24"/>
        </w:rPr>
      </w:pPr>
      <w:r>
        <w:rPr>
          <w:rFonts w:cs="Arial" w:ascii="Arial" w:hAnsi="Arial"/>
          <w:b/>
          <w:sz w:val="24"/>
          <w:szCs w:val="24"/>
        </w:rPr>
      </w:r>
    </w:p>
    <w:p>
      <w:pPr>
        <w:pStyle w:val="Normal"/>
        <w:widowControl w:val="false"/>
        <w:spacing w:lineRule="auto" w:line="240"/>
        <w:ind w:firstLine="567"/>
        <w:rPr>
          <w:rFonts w:ascii="Arial" w:hAnsi="Arial" w:cs="Arial"/>
          <w:b/>
          <w:sz w:val="24"/>
          <w:szCs w:val="24"/>
        </w:rPr>
      </w:pPr>
      <w:r>
        <w:rPr>
          <w:rFonts w:cs="Arial" w:ascii="Arial" w:hAnsi="Arial"/>
          <w:b/>
          <w:sz w:val="24"/>
          <w:szCs w:val="24"/>
        </w:rPr>
        <w:t>3. Kartu su pasiūlymu pateikiami šie dokumentai:</w:t>
      </w:r>
    </w:p>
    <w:tbl>
      <w:tblPr>
        <w:tblW w:w="1036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3"/>
        <w:gridCol w:w="6813"/>
        <w:gridCol w:w="2882"/>
      </w:tblGrid>
      <w:tr>
        <w:trPr>
          <w:trHeight w:val="374" w:hRule="atLeast"/>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Pateiktų dokumentų pavadinimas</w:t>
            </w:r>
          </w:p>
        </w:tc>
        <w:tc>
          <w:tcPr>
            <w:tcW w:w="2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Dokumento puslapių skaičius</w:t>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2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2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2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t>4. *Informacija apie kiekvieno tiekėjų grupės partnerio savo jėgomis numatomų atlikti darbų /suteikti paslaugų / pristatyti prekių dalies vertę:</w:t>
      </w:r>
    </w:p>
    <w:tbl>
      <w:tblPr>
        <w:tblW w:w="1036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3"/>
        <w:gridCol w:w="3215"/>
        <w:gridCol w:w="3599"/>
        <w:gridCol w:w="2880"/>
      </w:tblGrid>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Eil. Nr.</w:t>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Partnerio pavadinimas</w:t>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Partnerio darbų/paslaugų/prekių dalies vertė pasiūlymo kainoje (%) arba Eur</w:t>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1.</w:t>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2.</w:t>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ind w:hanging="0"/>
        <w:rPr>
          <w:rFonts w:ascii="Arial" w:hAnsi="Arial" w:cs="Arial"/>
          <w:b/>
          <w:sz w:val="24"/>
          <w:szCs w:val="24"/>
        </w:rPr>
      </w:pPr>
      <w:r>
        <w:rPr>
          <w:rFonts w:cs="Arial" w:ascii="Arial" w:hAnsi="Arial"/>
          <w:sz w:val="18"/>
          <w:szCs w:val="18"/>
        </w:rPr>
        <w:t>*Pildyti tuomet, kai pasiūlymą pateikia tiekėjų grupė.</w:t>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t>5. *Informacija apie subtiekėjus, kurie bus pasitelkiami vykdant sutartį:</w:t>
      </w:r>
    </w:p>
    <w:tbl>
      <w:tblPr>
        <w:tblW w:w="1036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3"/>
        <w:gridCol w:w="3215"/>
        <w:gridCol w:w="3599"/>
        <w:gridCol w:w="2880"/>
      </w:tblGrid>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Eil. Nr.</w:t>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Subtiekėjų pavadinimas, kodas, adresas</w:t>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Sutarties dalis pasiūlymo kainoje, kuriai ketinama pasitelkti subtiekėjus (%) arba Eur</w:t>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2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r>
    </w:tbl>
    <w:p>
      <w:pPr>
        <w:pStyle w:val="Normal"/>
        <w:widowControl w:val="false"/>
        <w:spacing w:lineRule="auto" w:line="240"/>
        <w:ind w:hanging="0"/>
        <w:rPr>
          <w:rFonts w:ascii="Arial" w:hAnsi="Arial" w:cs="Arial"/>
          <w:sz w:val="18"/>
          <w:szCs w:val="18"/>
        </w:rPr>
      </w:pPr>
      <w:r>
        <w:rPr>
          <w:rFonts w:cs="Arial" w:ascii="Arial" w:hAnsi="Arial"/>
          <w:sz w:val="18"/>
          <w:szCs w:val="18"/>
        </w:rPr>
        <w:t>*Pildyti tuomet, jei sutarties vykdymui bus pasitelkti subtiekėjai.</w:t>
      </w:r>
    </w:p>
    <w:p>
      <w:pPr>
        <w:pStyle w:val="Normal"/>
        <w:widowControl w:val="false"/>
        <w:spacing w:lineRule="auto" w:line="240"/>
        <w:ind w:firstLine="720"/>
        <w:rPr>
          <w:rFonts w:ascii="Arial" w:hAnsi="Arial" w:cs="Arial"/>
          <w:bCs/>
          <w:sz w:val="24"/>
          <w:szCs w:val="24"/>
        </w:rPr>
      </w:pPr>
      <w:r>
        <w:rPr>
          <w:rFonts w:cs="Arial" w:ascii="Arial" w:hAnsi="Arial"/>
          <w:bCs/>
          <w:sz w:val="24"/>
          <w:szCs w:val="24"/>
        </w:rPr>
      </w:r>
    </w:p>
    <w:p>
      <w:pPr>
        <w:pStyle w:val="Standard"/>
        <w:spacing w:lineRule="auto" w:line="240" w:before="0" w:after="0"/>
        <w:ind w:firstLine="567"/>
        <w:jc w:val="both"/>
        <w:rPr>
          <w:rFonts w:ascii="Arial" w:hAnsi="Arial" w:cs="Arial"/>
          <w:sz w:val="24"/>
          <w:szCs w:val="24"/>
        </w:rPr>
      </w:pPr>
      <w:r>
        <w:rPr>
          <w:rFonts w:cs="Arial" w:ascii="Arial" w:hAnsi="Arial"/>
          <w:b/>
          <w:sz w:val="24"/>
          <w:szCs w:val="24"/>
        </w:rPr>
        <w:t xml:space="preserve">6. *Informacija apie ūkio subjektus, kurių pajėgumais bus remiamasi, ir kurie bus pasitelkiami vykdant sutartį: </w:t>
      </w:r>
    </w:p>
    <w:tbl>
      <w:tblPr>
        <w:tblW w:w="10373"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53"/>
        <w:gridCol w:w="3238"/>
        <w:gridCol w:w="3602"/>
        <w:gridCol w:w="2879"/>
      </w:tblGrid>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4"/>
                <w:szCs w:val="24"/>
              </w:rPr>
            </w:pPr>
            <w:r>
              <w:rPr>
                <w:rFonts w:cs="Arial" w:ascii="Arial" w:hAnsi="Arial"/>
                <w:sz w:val="24"/>
                <w:szCs w:val="24"/>
              </w:rPr>
              <w:t>Eil. Nr.</w:t>
            </w:r>
          </w:p>
        </w:tc>
        <w:tc>
          <w:tcPr>
            <w:tcW w:w="323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t>Ūkio subjektų, kurių pajėgumais bus remiamasi, pavadinimas, kodas, adresas</w:t>
            </w:r>
          </w:p>
        </w:tc>
        <w:tc>
          <w:tcPr>
            <w:tcW w:w="360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4"/>
                <w:szCs w:val="24"/>
              </w:rPr>
            </w:pPr>
            <w:r>
              <w:rPr>
                <w:rFonts w:cs="Arial" w:ascii="Arial" w:hAnsi="Arial"/>
                <w:sz w:val="24"/>
                <w:szCs w:val="24"/>
              </w:rPr>
              <w:t>Numatomi atlikti įsipareigojimai</w:t>
            </w:r>
          </w:p>
        </w:tc>
        <w:tc>
          <w:tcPr>
            <w:tcW w:w="2879"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rFonts w:ascii="Arial" w:hAnsi="Arial" w:cs="Arial"/>
                <w:sz w:val="24"/>
                <w:szCs w:val="24"/>
              </w:rPr>
            </w:pPr>
            <w:r>
              <w:rPr>
                <w:rFonts w:cs="Arial" w:ascii="Arial" w:hAnsi="Arial"/>
                <w:sz w:val="24"/>
                <w:szCs w:val="24"/>
              </w:rPr>
              <w:t>Sutarties dalis pasiūlymo kainoje, kuriai ketinama pasitelkti ūkio subjektus, kurių pajėgumais bus remiamasi, (%) arba Eur</w:t>
            </w:r>
          </w:p>
        </w:tc>
      </w:tr>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23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60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2879"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cs="Arial"/>
                <w:sz w:val="24"/>
                <w:szCs w:val="24"/>
              </w:rPr>
            </w:pPr>
            <w:r>
              <w:rPr>
                <w:rFonts w:cs="Arial" w:ascii="Arial" w:hAnsi="Arial"/>
                <w:sz w:val="24"/>
                <w:szCs w:val="24"/>
              </w:rPr>
            </w:r>
          </w:p>
        </w:tc>
      </w:tr>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23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60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2879"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cs="Arial"/>
                <w:sz w:val="24"/>
                <w:szCs w:val="24"/>
              </w:rPr>
            </w:pPr>
            <w:r>
              <w:rPr>
                <w:rFonts w:cs="Arial" w:ascii="Arial" w:hAnsi="Arial"/>
                <w:sz w:val="24"/>
                <w:szCs w:val="24"/>
              </w:rPr>
            </w:r>
          </w:p>
        </w:tc>
      </w:tr>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23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60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2879"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cs="Arial"/>
                <w:sz w:val="24"/>
                <w:szCs w:val="24"/>
              </w:rPr>
            </w:pPr>
            <w:r>
              <w:rPr>
                <w:rFonts w:cs="Arial" w:ascii="Arial" w:hAnsi="Arial"/>
                <w:sz w:val="24"/>
                <w:szCs w:val="24"/>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4"/>
          <w:szCs w:val="24"/>
        </w:rPr>
      </w:pPr>
      <w:r>
        <w:rPr>
          <w:rFonts w:cs="Arial" w:ascii="Arial" w:hAnsi="Arial"/>
          <w:sz w:val="24"/>
          <w:szCs w:val="24"/>
        </w:rPr>
      </w:r>
    </w:p>
    <w:p>
      <w:pPr>
        <w:pStyle w:val="Standard"/>
        <w:spacing w:lineRule="auto" w:line="240" w:before="0" w:after="0"/>
        <w:ind w:firstLine="567"/>
        <w:jc w:val="both"/>
        <w:rPr>
          <w:rFonts w:ascii="Arial" w:hAnsi="Arial" w:cs="Arial"/>
          <w:sz w:val="24"/>
          <w:szCs w:val="24"/>
        </w:rPr>
      </w:pPr>
      <w:r>
        <w:rPr>
          <w:rFonts w:cs="Arial" w:ascii="Arial" w:hAnsi="Arial"/>
          <w:b/>
          <w:sz w:val="24"/>
          <w:szCs w:val="24"/>
        </w:rPr>
        <w:t>7. **Šiame pasiūlyme yra pateikta ir konfidenciali informacija:</w:t>
      </w:r>
    </w:p>
    <w:tbl>
      <w:tblPr>
        <w:tblW w:w="10373"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53"/>
        <w:gridCol w:w="9719"/>
      </w:tblGrid>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4"/>
                <w:szCs w:val="24"/>
              </w:rPr>
            </w:pPr>
            <w:r>
              <w:rPr>
                <w:rFonts w:cs="Arial" w:ascii="Arial" w:hAnsi="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t>Pateikto dokumento pavadinimas</w:t>
            </w:r>
          </w:p>
        </w:tc>
      </w:tr>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971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r>
      <w:tr>
        <w:trPr/>
        <w:tc>
          <w:tcPr>
            <w:tcW w:w="65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971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r>
    </w:tbl>
    <w:p>
      <w:pPr>
        <w:pStyle w:val="Standard"/>
        <w:spacing w:lineRule="auto" w:line="240" w:before="0" w:after="0"/>
        <w:jc w:val="both"/>
        <w:rPr>
          <w:rFonts w:ascii="Arial" w:hAnsi="Arial" w:cs="Arial"/>
          <w:sz w:val="20"/>
          <w:szCs w:val="20"/>
        </w:rPr>
      </w:pPr>
      <w:r>
        <w:rPr>
          <w:rFonts w:cs="Arial" w:ascii="Arial" w:hAnsi="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Arial"/>
          <w:sz w:val="20"/>
          <w:szCs w:val="20"/>
        </w:rPr>
      </w:pPr>
      <w:r>
        <w:rPr>
          <w:rFonts w:cs="Arial" w:ascii="Arial" w:hAnsi="Arial"/>
          <w:sz w:val="20"/>
          <w:szCs w:val="20"/>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Arial"/>
          <w:sz w:val="20"/>
          <w:szCs w:val="20"/>
        </w:rPr>
      </w:pPr>
      <w:r>
        <w:rPr>
          <w:rFonts w:cs="Arial" w:ascii="Arial" w:hAnsi="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Arial"/>
          <w:sz w:val="20"/>
          <w:szCs w:val="20"/>
        </w:rPr>
      </w:pPr>
      <w:r>
        <w:rPr>
          <w:rFonts w:cs="Arial" w:ascii="Arial" w:hAnsi="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Arial"/>
          <w:sz w:val="20"/>
          <w:szCs w:val="20"/>
        </w:rPr>
      </w:pPr>
      <w:r>
        <w:rPr>
          <w:rFonts w:cs="Arial" w:ascii="Arial" w:hAnsi="Arial"/>
          <w:sz w:val="20"/>
          <w:szCs w:val="20"/>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Arial"/>
          <w:sz w:val="20"/>
          <w:szCs w:val="20"/>
        </w:rPr>
      </w:pPr>
      <w:r>
        <w:rPr>
          <w:rFonts w:cs="Arial" w:ascii="Arial" w:hAnsi="Arial"/>
          <w:sz w:val="20"/>
          <w:szCs w:val="20"/>
        </w:rPr>
      </w:r>
    </w:p>
    <w:p>
      <w:pPr>
        <w:pStyle w:val="Textbody"/>
        <w:spacing w:lineRule="auto" w:line="240" w:before="0" w:after="0"/>
        <w:rPr>
          <w:rFonts w:ascii="Arial" w:hAnsi="Arial" w:cs="Arial"/>
          <w:sz w:val="24"/>
          <w:szCs w:val="24"/>
        </w:rPr>
      </w:pPr>
      <w:r>
        <w:rPr>
          <w:rFonts w:cs="Arial" w:ascii="Arial" w:hAnsi="Arial"/>
          <w:bCs/>
          <w:sz w:val="24"/>
          <w:szCs w:val="24"/>
        </w:rPr>
        <w:t>Pateikdami š</w:t>
      </w:r>
      <w:r>
        <w:rPr>
          <w:rFonts w:cs="Arial" w:ascii="Arial" w:hAnsi="Arial"/>
          <w:sz w:val="24"/>
          <w:szCs w:val="24"/>
        </w:rPr>
        <w:t>į pasiūlymą tvirtiname, kad:</w:t>
      </w:r>
    </w:p>
    <w:p>
      <w:pPr>
        <w:pStyle w:val="Textbody"/>
        <w:tabs>
          <w:tab w:val="clear" w:pos="397"/>
          <w:tab w:val="left" w:pos="900" w:leader="none"/>
        </w:tabs>
        <w:spacing w:lineRule="auto" w:line="240" w:before="0" w:after="0"/>
        <w:rPr>
          <w:rFonts w:ascii="Arial" w:hAnsi="Arial" w:cs="Arial"/>
          <w:sz w:val="24"/>
          <w:szCs w:val="24"/>
        </w:rPr>
      </w:pPr>
      <w:r>
        <w:rPr>
          <w:rFonts w:cs="Arial" w:ascii="Arial" w:hAnsi="Arial"/>
          <w:sz w:val="24"/>
          <w:szCs w:val="24"/>
        </w:rPr>
        <w:t>1)</w:t>
        <w:tab/>
        <w:t>pasiūlymas galioja 90 kalendorių dienų nuo paskutinės pasiūlymo pateikimo dienos, neįskaitant paskutinės pasiūlymo pateikimo dienos;</w:t>
      </w:r>
    </w:p>
    <w:p>
      <w:pPr>
        <w:pStyle w:val="Textbody"/>
        <w:tabs>
          <w:tab w:val="clear" w:pos="397"/>
          <w:tab w:val="left" w:pos="900" w:leader="none"/>
        </w:tabs>
        <w:spacing w:lineRule="auto" w:line="240" w:before="0" w:after="0"/>
        <w:rPr>
          <w:rFonts w:ascii="Arial" w:hAnsi="Arial" w:cs="Arial"/>
          <w:sz w:val="24"/>
          <w:szCs w:val="24"/>
        </w:rPr>
      </w:pPr>
      <w:r>
        <w:rPr>
          <w:rFonts w:cs="Arial" w:ascii="Arial" w:hAnsi="Arial"/>
          <w:sz w:val="24"/>
          <w:szCs w:val="24"/>
        </w:rPr>
        <w:t>2)</w:t>
        <w:tab/>
        <w:t>sutinkame su visomis pirkimo dokumentuose, jų paaiškinimuose, papildymuose nustatytomis sąlygomis;</w:t>
      </w:r>
    </w:p>
    <w:p>
      <w:pPr>
        <w:pStyle w:val="Textbody"/>
        <w:tabs>
          <w:tab w:val="clear" w:pos="397"/>
          <w:tab w:val="left" w:pos="900" w:leader="none"/>
        </w:tabs>
        <w:spacing w:lineRule="auto" w:line="240" w:before="0" w:after="0"/>
        <w:rPr>
          <w:rFonts w:ascii="Arial" w:hAnsi="Arial" w:cs="Arial"/>
          <w:sz w:val="24"/>
          <w:szCs w:val="24"/>
        </w:rPr>
      </w:pPr>
      <w:r>
        <w:rPr>
          <w:rFonts w:cs="Arial" w:ascii="Arial" w:hAnsi="Arial"/>
          <w:sz w:val="24"/>
          <w:szCs w:val="24"/>
        </w:rPr>
        <w:t>3)</w:t>
        <w:tab/>
        <w:t>visa pasiūlyme pateikta informacija yra teisinga ir nenuslėpėme jokios informacijos, kurią buvo prašoma pateikti pirkimo dokumentuose;</w:t>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t>4)</w:t>
        <w:tab/>
        <w:t>suprantame, kad išaiškėjus aukščiau nurodytoms aplinkybėms būsime pašalinti iš šio pirkimo ir mūsų pateiktas pasiūlymas bus atmestas.</w:t>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r>
    </w:p>
    <w:p>
      <w:pPr>
        <w:pStyle w:val="Normal"/>
        <w:tabs>
          <w:tab w:val="clear" w:pos="397"/>
          <w:tab w:val="left" w:pos="851" w:leader="none"/>
        </w:tabs>
        <w:spacing w:lineRule="auto" w:line="240"/>
        <w:ind w:firstLine="567"/>
        <w:jc w:val="center"/>
        <w:rPr>
          <w:rFonts w:ascii="Arial" w:hAnsi="Arial" w:cs="Arial"/>
          <w:sz w:val="24"/>
          <w:szCs w:val="24"/>
        </w:rPr>
      </w:pPr>
      <w:r>
        <w:rPr>
          <w:rFonts w:cs="Arial" w:ascii="Arial" w:hAnsi="Arial"/>
          <w:sz w:val="24"/>
          <w:szCs w:val="24"/>
        </w:rPr>
        <w:t>__________________</w:t>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t>Pirkimo sąlygų 5 priedas „Pasiūlymų vertinimo kriterijai ir sąlygos“</w:t>
      </w:r>
    </w:p>
    <w:p>
      <w:pPr>
        <w:pStyle w:val="Normal"/>
        <w:spacing w:lineRule="auto" w:line="240"/>
        <w:ind w:hanging="0" w:left="7314"/>
        <w:rPr>
          <w:rFonts w:ascii="Arial" w:hAnsi="Arial" w:cs="Arial"/>
          <w:sz w:val="24"/>
          <w:szCs w:val="24"/>
        </w:rPr>
      </w:pPr>
      <w:r>
        <w:rPr>
          <w:rFonts w:cs="Arial" w:ascii="Arial" w:hAnsi="Arial"/>
          <w:sz w:val="24"/>
          <w:szCs w:val="24"/>
        </w:rPr>
      </w:r>
    </w:p>
    <w:p>
      <w:pPr>
        <w:pStyle w:val="Normal"/>
        <w:jc w:val="center"/>
        <w:rPr>
          <w:rFonts w:ascii="Arial" w:hAnsi="Arial" w:cs="Arial"/>
          <w:b/>
          <w:sz w:val="24"/>
          <w:szCs w:val="24"/>
        </w:rPr>
      </w:pPr>
      <w:r>
        <w:rPr>
          <w:rFonts w:cs="Arial" w:ascii="Arial" w:hAnsi="Arial"/>
          <w:b/>
          <w:sz w:val="24"/>
          <w:szCs w:val="24"/>
        </w:rPr>
      </w:r>
    </w:p>
    <w:p>
      <w:pPr>
        <w:pStyle w:val="Subtitle"/>
        <w:jc w:val="center"/>
        <w:rPr>
          <w:rFonts w:ascii="Arial" w:hAnsi="Arial" w:cs="Arial"/>
          <w:bCs/>
          <w:smallCaps/>
        </w:rPr>
      </w:pPr>
      <w:r>
        <w:rPr>
          <w:rFonts w:cs="Arial" w:ascii="Arial" w:hAnsi="Arial"/>
        </w:rPr>
        <w:t>PASIŪLYMŲ VERTINIMO KRITERIJAI ir Sąlygos</w:t>
      </w:r>
    </w:p>
    <w:p>
      <w:pPr>
        <w:pStyle w:val="ListParagraph"/>
        <w:numPr>
          <w:ilvl w:val="0"/>
          <w:numId w:val="2"/>
        </w:numPr>
        <w:tabs>
          <w:tab w:val="clear" w:pos="397"/>
          <w:tab w:val="left" w:pos="851" w:leader="none"/>
          <w:tab w:val="left" w:pos="1276" w:leader="none"/>
        </w:tabs>
        <w:suppressAutoHyphens w:val="false"/>
        <w:spacing w:lineRule="auto" w:line="240"/>
        <w:ind w:firstLine="567" w:left="0"/>
        <w:rPr>
          <w:rFonts w:ascii="Arial" w:hAnsi="Arial" w:cs="Arial"/>
          <w:sz w:val="24"/>
          <w:szCs w:val="24"/>
        </w:rPr>
      </w:pPr>
      <w:r>
        <w:rPr>
          <w:rFonts w:cs="Arial" w:ascii="Arial" w:hAnsi="Arial"/>
          <w:sz w:val="24"/>
          <w:szCs w:val="24"/>
        </w:rPr>
        <w:t xml:space="preserve">Perkančioji organizacija ekonomiškai naudingiausią pasiūlymą išrenka pagal </w:t>
      </w:r>
      <w:r>
        <w:rPr>
          <w:rFonts w:cs="Arial" w:ascii="Arial" w:hAnsi="Arial"/>
          <w:b/>
          <w:bCs/>
          <w:sz w:val="24"/>
          <w:szCs w:val="24"/>
        </w:rPr>
        <w:t>kainą</w:t>
      </w:r>
      <w:r>
        <w:rPr>
          <w:rFonts w:cs="Arial" w:ascii="Arial" w:hAnsi="Arial"/>
          <w:sz w:val="24"/>
          <w:szCs w:val="24"/>
        </w:rPr>
        <w:t>.</w:t>
      </w:r>
      <w:r>
        <w:rPr>
          <w:rFonts w:eastAsia="Times New Roman" w:cs="Arial" w:ascii="Arial" w:hAnsi="Arial"/>
          <w:sz w:val="24"/>
          <w:szCs w:val="24"/>
          <w:lang w:eastAsia="en-US"/>
        </w:rPr>
        <w:t xml:space="preserve"> Ekonomiškai naudingiausiu pasiūlymu laikomas mažiausios kainos pasiūlymas.</w:t>
      </w:r>
      <w:r>
        <w:rPr>
          <w:rFonts w:cs="Arial" w:ascii="Arial" w:hAnsi="Arial"/>
          <w:sz w:val="24"/>
          <w:szCs w:val="24"/>
        </w:rPr>
        <w:t xml:space="preserve"> </w:t>
      </w:r>
    </w:p>
    <w:p>
      <w:pPr>
        <w:pStyle w:val="ListParagraph"/>
        <w:numPr>
          <w:ilvl w:val="0"/>
          <w:numId w:val="2"/>
        </w:numPr>
        <w:tabs>
          <w:tab w:val="clear" w:pos="397"/>
          <w:tab w:val="left" w:pos="851" w:leader="none"/>
          <w:tab w:val="left" w:pos="1276" w:leader="none"/>
        </w:tabs>
        <w:suppressAutoHyphens w:val="false"/>
        <w:spacing w:lineRule="auto" w:line="240"/>
        <w:ind w:firstLine="567" w:left="0"/>
        <w:rPr>
          <w:rFonts w:ascii="Arial" w:hAnsi="Arial" w:cs="Arial"/>
          <w:sz w:val="24"/>
          <w:szCs w:val="24"/>
        </w:rPr>
      </w:pPr>
      <w:r>
        <w:rPr>
          <w:rFonts w:cs="Arial" w:ascii="Arial" w:hAnsi="Arial"/>
          <w:sz w:val="24"/>
          <w:szCs w:val="24"/>
        </w:rPr>
        <w:t>Bendrieji pasiūlymų vertinimo principai išdėstyti Bendrųjų pirkimo sąlygų 13 skyriuje ir Specialiųjų pirkimo sąlygų 7 skyriuje.</w:t>
      </w:r>
    </w:p>
    <w:p>
      <w:pPr>
        <w:pStyle w:val="ListParagraph"/>
        <w:tabs>
          <w:tab w:val="clear" w:pos="397"/>
          <w:tab w:val="left" w:pos="851" w:leader="none"/>
        </w:tabs>
        <w:spacing w:lineRule="auto" w:line="240"/>
        <w:ind w:firstLine="697" w:left="567"/>
        <w:rPr>
          <w:rFonts w:ascii="Arial" w:hAnsi="Arial" w:cs="Arial"/>
          <w:sz w:val="24"/>
          <w:szCs w:val="24"/>
        </w:rPr>
      </w:pPr>
      <w:r>
        <w:rPr>
          <w:rFonts w:cs="Arial" w:ascii="Arial" w:hAnsi="Arial"/>
          <w:sz w:val="24"/>
          <w:szCs w:val="24"/>
        </w:rPr>
      </w:r>
    </w:p>
    <w:p>
      <w:pPr>
        <w:pStyle w:val="NoSpacing"/>
        <w:spacing w:lineRule="auto" w:line="300" w:before="0" w:after="0"/>
        <w:ind w:hanging="0"/>
        <w:contextualSpacing/>
        <w:jc w:val="center"/>
        <w:rPr>
          <w:rFonts w:ascii="Arial" w:hAnsi="Arial" w:eastAsia="Calibri" w:cs="Arial" w:eastAsiaTheme="minorHAnsi"/>
          <w:bCs/>
          <w:iCs/>
          <w:sz w:val="24"/>
          <w:szCs w:val="24"/>
        </w:rPr>
      </w:pPr>
      <w:r>
        <w:rPr>
          <w:rFonts w:eastAsia="Calibri" w:cs="Arial" w:ascii="Arial" w:hAnsi="Arial" w:eastAsiaTheme="minorHAnsi"/>
          <w:bCs/>
          <w:iCs/>
          <w:sz w:val="24"/>
          <w:szCs w:val="24"/>
        </w:rPr>
        <w:t>__________________</w:t>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rmal"/>
        <w:spacing w:lineRule="auto" w:line="240"/>
        <w:ind w:hanging="0" w:left="7110"/>
        <w:rPr>
          <w:rFonts w:ascii="Arial" w:hAnsi="Arial" w:cs="Arial"/>
          <w:sz w:val="24"/>
          <w:szCs w:val="24"/>
        </w:rPr>
      </w:pPr>
      <w:r>
        <w:rPr>
          <w:rFonts w:cs="Arial" w:ascii="Arial" w:hAnsi="Arial"/>
          <w:sz w:val="24"/>
          <w:szCs w:val="24"/>
        </w:rPr>
        <w:t>Pirkimo sąlygų 6 priedas „Sutarties projektas“</w:t>
      </w:r>
    </w:p>
    <w:p>
      <w:pPr>
        <w:pStyle w:val="Normal"/>
        <w:spacing w:lineRule="auto" w:line="240"/>
        <w:ind w:hanging="0" w:left="711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jc w:val="center"/>
        <w:rPr>
          <w:rFonts w:ascii="Arial" w:hAnsi="Arial" w:cs="Arial"/>
          <w:b/>
          <w:sz w:val="24"/>
          <w:szCs w:val="24"/>
        </w:rPr>
      </w:pPr>
      <w:r>
        <w:rPr>
          <w:rFonts w:cs="Calibri" w:ascii="Arial" w:hAnsi="Arial"/>
          <w:b/>
          <w:bCs/>
          <w:caps/>
          <w:sz w:val="24"/>
          <w:szCs w:val="24"/>
        </w:rPr>
        <w:t>Naftos produktais užterštos teritorijos M. Valančiaus g. 8, 10, 12, Prienų m., sutvarkymo</w:t>
      </w:r>
      <w:r>
        <w:rPr>
          <w:rFonts w:cs="Arial" w:ascii="Arial" w:hAnsi="Arial"/>
          <w:b/>
          <w:bCs/>
          <w:sz w:val="24"/>
          <w:szCs w:val="24"/>
        </w:rPr>
        <w:t xml:space="preserve"> </w:t>
      </w:r>
      <w:r>
        <w:rPr>
          <w:rFonts w:cs="Arial" w:ascii="Arial" w:hAnsi="Arial"/>
          <w:b/>
          <w:bCs/>
          <w:color w:val="000000"/>
          <w:sz w:val="24"/>
          <w:szCs w:val="24"/>
        </w:rPr>
        <w:t xml:space="preserve">DARBŲ </w:t>
      </w:r>
      <w:r>
        <w:rPr>
          <w:rFonts w:cs="Arial" w:ascii="Arial" w:hAnsi="Arial"/>
          <w:b/>
          <w:sz w:val="24"/>
          <w:szCs w:val="24"/>
        </w:rPr>
        <w:t>SUTARTIS</w:t>
      </w:r>
    </w:p>
    <w:p>
      <w:pPr>
        <w:pStyle w:val="Normal"/>
        <w:numPr>
          <w:ilvl w:val="0"/>
          <w:numId w:val="0"/>
        </w:numPr>
        <w:spacing w:lineRule="auto" w:line="240"/>
        <w:ind w:hanging="0" w:left="0"/>
        <w:jc w:val="center"/>
        <w:outlineLvl w:val="0"/>
        <w:rPr>
          <w:rFonts w:ascii="Arial" w:hAnsi="Arial" w:cs="Arial"/>
          <w:sz w:val="24"/>
          <w:szCs w:val="24"/>
        </w:rPr>
      </w:pPr>
      <w:r>
        <w:rPr>
          <w:rFonts w:cs="Arial" w:ascii="Arial" w:hAnsi="Arial"/>
          <w:sz w:val="24"/>
          <w:szCs w:val="24"/>
        </w:rPr>
        <w:t>2026 m. __________________ d.</w:t>
      </w:r>
    </w:p>
    <w:p>
      <w:pPr>
        <w:pStyle w:val="Normal"/>
        <w:numPr>
          <w:ilvl w:val="0"/>
          <w:numId w:val="0"/>
        </w:numPr>
        <w:spacing w:lineRule="auto" w:line="240"/>
        <w:ind w:hanging="0" w:left="0"/>
        <w:jc w:val="center"/>
        <w:outlineLvl w:val="0"/>
        <w:rPr>
          <w:rFonts w:ascii="Arial" w:hAnsi="Arial" w:cs="Arial"/>
          <w:sz w:val="24"/>
          <w:szCs w:val="24"/>
        </w:rPr>
      </w:pPr>
      <w:r>
        <w:rPr>
          <w:rFonts w:cs="Arial" w:ascii="Arial" w:hAnsi="Arial"/>
          <w:sz w:val="24"/>
          <w:szCs w:val="24"/>
        </w:rPr>
        <w:t>Prienai</w:t>
      </w:r>
    </w:p>
    <w:p>
      <w:pPr>
        <w:pStyle w:val="Normal"/>
        <w:spacing w:lineRule="auto" w:line="240"/>
        <w:ind w:hanging="0"/>
        <w:rPr>
          <w:rFonts w:ascii="Arial" w:hAnsi="Arial" w:cs="Arial"/>
          <w:sz w:val="24"/>
          <w:szCs w:val="24"/>
        </w:rPr>
      </w:pPr>
      <w:r>
        <w:rPr>
          <w:rFonts w:cs="Arial" w:ascii="Arial" w:hAnsi="Arial"/>
          <w:sz w:val="24"/>
          <w:szCs w:val="24"/>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bCs/>
          <w:sz w:val="24"/>
          <w:szCs w:val="24"/>
          <w:lang w:eastAsia="en-US"/>
        </w:rPr>
        <w:t xml:space="preserve">Prienų rajono savivaldybės administracija </w:t>
      </w:r>
      <w:r>
        <w:rPr>
          <w:rFonts w:eastAsia="Times New Roman" w:cs="Arial" w:ascii="Arial" w:hAnsi="Arial"/>
          <w:sz w:val="24"/>
          <w:szCs w:val="24"/>
          <w:lang w:eastAsia="en-US"/>
        </w:rPr>
        <w:t>(toliau</w:t>
      </w:r>
      <w:r>
        <w:rPr>
          <w:rFonts w:eastAsia="Times New Roman" w:cs="Arial" w:ascii="Arial" w:hAnsi="Arial"/>
          <w:bCs/>
          <w:sz w:val="24"/>
          <w:szCs w:val="24"/>
          <w:lang w:eastAsia="en-US"/>
        </w:rPr>
        <w:t xml:space="preserve"> – Užsakovas</w:t>
      </w:r>
      <w:r>
        <w:rPr>
          <w:rFonts w:eastAsia="Times New Roman" w:cs="Arial" w:ascii="Arial" w:hAnsi="Arial"/>
          <w:sz w:val="24"/>
          <w:szCs w:val="24"/>
          <w:lang w:eastAsia="en-US"/>
        </w:rPr>
        <w:t xml:space="preserve">), įmonės kodas ______________, buveinės adresas ________________, atstovaujama (-as) ______________, veikiančio (-ios) pagal ____________________, ir </w:t>
      </w:r>
      <w:r>
        <w:rPr>
          <w:rFonts w:eastAsia="Times New Roman" w:cs="Arial" w:ascii="Arial" w:hAnsi="Arial"/>
          <w:bCs/>
          <w:sz w:val="24"/>
          <w:szCs w:val="24"/>
          <w:lang w:eastAsia="en-US"/>
        </w:rPr>
        <w:t>_______________________</w:t>
      </w:r>
      <w:r>
        <w:rPr>
          <w:rFonts w:eastAsia="Times New Roman" w:cs="Arial" w:ascii="Arial" w:hAnsi="Arial"/>
          <w:sz w:val="24"/>
          <w:szCs w:val="24"/>
          <w:lang w:eastAsia="en-US"/>
        </w:rPr>
        <w:t xml:space="preserve"> (toliau – </w:t>
      </w:r>
      <w:r>
        <w:rPr>
          <w:rFonts w:eastAsia="Times New Roman" w:cs="Arial" w:ascii="Arial" w:hAnsi="Arial"/>
          <w:bCs/>
          <w:sz w:val="24"/>
          <w:szCs w:val="24"/>
          <w:lang w:eastAsia="en-US"/>
        </w:rPr>
        <w:t>Rangovas</w:t>
      </w:r>
      <w:r>
        <w:rPr>
          <w:rFonts w:eastAsia="Times New Roman" w:cs="Arial" w:ascii="Arial" w:hAnsi="Arial"/>
          <w:sz w:val="24"/>
          <w:szCs w:val="24"/>
          <w:lang w:eastAsia="en-US"/>
        </w:rPr>
        <w:t xml:space="preserve">), įmonės kodas _________________, buveinės adresas ______________, atstovaujama (-as) _____________, veikiančio (-ios) pagal ________________, </w:t>
      </w:r>
    </w:p>
    <w:p>
      <w:pPr>
        <w:pStyle w:val="Normal"/>
        <w:suppressAutoHyphens w:val="false"/>
        <w:spacing w:lineRule="auto" w:line="240"/>
        <w:ind w:firstLine="562"/>
        <w:rPr>
          <w:rFonts w:ascii="Arial" w:hAnsi="Arial" w:eastAsia="Times New Roman" w:cs="Arial"/>
          <w:bCs/>
          <w:sz w:val="24"/>
          <w:szCs w:val="24"/>
          <w:lang w:eastAsia="en-US"/>
        </w:rPr>
      </w:pPr>
      <w:r>
        <w:rPr>
          <w:rFonts w:eastAsia="Times New Roman" w:cs="Arial" w:ascii="Arial" w:hAnsi="Arial"/>
          <w:sz w:val="24"/>
          <w:szCs w:val="24"/>
          <w:lang w:eastAsia="en-US"/>
        </w:rPr>
        <w:t>toliau Užsakovas ir Rangovas kiekvienas atskirai gali būti vadinami „Šalimi“, o abu kartu – „Šalimis“, sudarė šią sutartį (toliau – Sutartis), vadovaujantis skelbiamos apklausos būdu atlikto viešojo pirkimo sąlygomis ir susitarė dėl toliau išvardytų sąlygų.</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 SUTARTIES DALYKAS IR OBJEKTAS</w:t>
      </w:r>
    </w:p>
    <w:p>
      <w:pPr>
        <w:pStyle w:val="Normal"/>
        <w:suppressAutoHyphens w:val="false"/>
        <w:spacing w:lineRule="auto" w:line="24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1.1. Šia Sutartimi Rangovas įsipareigoja savo rizika per Sutartyje numatytą terminą ir Sutartyje nustatyto</w:t>
      </w:r>
      <w:r>
        <w:rPr>
          <w:rFonts w:eastAsia="Times New Roman" w:cs="Arial" w:ascii="Arial" w:hAnsi="Arial"/>
          <w:color w:val="000000"/>
          <w:sz w:val="24"/>
          <w:szCs w:val="24"/>
          <w:lang w:eastAsia="en-US"/>
        </w:rPr>
        <w:t xml:space="preserve">mis sąlygomis atlikti </w:t>
      </w:r>
      <w:r>
        <w:rPr>
          <w:rFonts w:eastAsia="Times New Roman" w:cs="Calibri" w:ascii="Arial" w:hAnsi="Arial"/>
          <w:b/>
          <w:bCs/>
          <w:caps w:val="false"/>
          <w:smallCaps w:val="false"/>
          <w:color w:val="000000"/>
          <w:sz w:val="24"/>
          <w:szCs w:val="24"/>
          <w:lang w:eastAsia="en-US"/>
        </w:rPr>
        <w:t xml:space="preserve">Naftos produktais užterštos teritorijos M. Valančiaus g. 8, 10, 12, Prienų m., sutvarkymo </w:t>
      </w:r>
      <w:r>
        <w:rPr>
          <w:rFonts w:eastAsia="Times New Roman" w:cs="Arial" w:ascii="Arial" w:hAnsi="Arial"/>
          <w:b/>
          <w:color w:val="000000"/>
          <w:sz w:val="24"/>
          <w:szCs w:val="24"/>
          <w:lang w:eastAsia="en-US"/>
        </w:rPr>
        <w:t>darbus</w:t>
      </w:r>
      <w:r>
        <w:rPr>
          <w:rFonts w:eastAsia="Times New Roman" w:cs="Arial" w:ascii="Arial" w:hAnsi="Arial"/>
          <w:color w:val="000000"/>
          <w:sz w:val="24"/>
          <w:szCs w:val="24"/>
          <w:lang w:eastAsia="en-US"/>
        </w:rPr>
        <w:t xml:space="preserve"> (toliau – Darbai), ištaisyti defektus, </w:t>
      </w:r>
      <w:r>
        <w:rPr>
          <w:rFonts w:eastAsia="Times New Roman" w:cs="Arial" w:ascii="Arial" w:hAnsi="Arial"/>
          <w:sz w:val="24"/>
          <w:szCs w:val="24"/>
          <w:lang w:eastAsia="en-US"/>
        </w:rPr>
        <w:t>o Užsakovas įsipareigoja sudaryti Rangovui būtinas sąlygas Darbams atlikti, Sutartyje numatyta tvarka priimti Rangovo atliktus Darbus ir Rangovui sumokėti Sutarties kainą Sutartyje numatytomis sąlygomis ir tvarka.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pacing w:val="-4"/>
          <w:sz w:val="24"/>
          <w:szCs w:val="24"/>
          <w:lang w:eastAsia="en-US"/>
        </w:rPr>
        <w:t>1.2. Darbai turi atitikti Lietuvos Respublikos įstatymų, teisės aktų, statybos techninių reglamentų reikalavimus. Darbų atlikimui naudojamos medžiagos ir gaminiai turi atitikti Aplinkos apsaugos kriterijų taikymo, vykdant žaliuosius pirkimus, tvarkos apraše (toliau – Aprašas),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pacing w:val="-4"/>
          <w:sz w:val="24"/>
          <w:szCs w:val="24"/>
          <w:lang w:eastAsia="en-US"/>
        </w:rPr>
        <w:t xml:space="preserve">1.3. </w:t>
      </w:r>
      <w:r>
        <w:rPr>
          <w:rFonts w:eastAsia="Times New Roman" w:cs="Arial" w:ascii="Arial" w:hAnsi="Arial"/>
          <w:sz w:val="24"/>
          <w:szCs w:val="24"/>
          <w:lang w:eastAsia="en-US"/>
        </w:rPr>
        <w:t>Atliekamiems darbams Rangovas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įrodymais.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2. SUTARTIES DARBŲ KAINA IR KAINODAROS TAISYKLĖS</w:t>
      </w:r>
    </w:p>
    <w:p>
      <w:pPr>
        <w:pStyle w:val="Normal"/>
        <w:suppressAutoHyphens w:val="false"/>
        <w:spacing w:lineRule="auto" w:line="240"/>
        <w:ind w:firstLine="85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2.1. Pradinė Sutarties vertė _______________ Eur be PVM (</w:t>
      </w:r>
      <w:r>
        <w:rPr>
          <w:rFonts w:eastAsia="Times New Roman" w:cs="Arial" w:ascii="Arial" w:hAnsi="Arial"/>
          <w:i/>
          <w:sz w:val="24"/>
          <w:szCs w:val="24"/>
          <w:lang w:eastAsia="en-US"/>
        </w:rPr>
        <w:t>suma žodžiais</w:t>
      </w:r>
      <w:r>
        <w:rPr>
          <w:rFonts w:eastAsia="Times New Roman" w:cs="Arial" w:ascii="Arial" w:hAnsi="Arial"/>
          <w:sz w:val="24"/>
          <w:szCs w:val="24"/>
          <w:lang w:eastAsia="en-US"/>
        </w:rPr>
        <w:t>). PVM sudaro __________  Eur (</w:t>
      </w:r>
      <w:r>
        <w:rPr>
          <w:rFonts w:eastAsia="Times New Roman" w:cs="Arial" w:ascii="Arial" w:hAnsi="Arial"/>
          <w:i/>
          <w:sz w:val="24"/>
          <w:szCs w:val="24"/>
          <w:lang w:eastAsia="en-US"/>
        </w:rPr>
        <w:t>suma žodžiais</w:t>
      </w:r>
      <w:r>
        <w:rPr>
          <w:rFonts w:eastAsia="Times New Roman" w:cs="Arial" w:ascii="Arial" w:hAnsi="Arial"/>
          <w:sz w:val="24"/>
          <w:szCs w:val="24"/>
          <w:lang w:eastAsia="en-US"/>
        </w:rPr>
        <w:t>). Sutarties kaina ___________ Eur su PVM (</w:t>
      </w:r>
      <w:r>
        <w:rPr>
          <w:rFonts w:eastAsia="Times New Roman" w:cs="Arial" w:ascii="Arial" w:hAnsi="Arial"/>
          <w:i/>
          <w:sz w:val="24"/>
          <w:szCs w:val="24"/>
          <w:lang w:eastAsia="en-US"/>
        </w:rPr>
        <w:t>suma žodžiais</w:t>
      </w:r>
      <w:r>
        <w:rPr>
          <w:rFonts w:eastAsia="Times New Roman" w:cs="Arial" w:ascii="Arial" w:hAnsi="Arial"/>
          <w:sz w:val="24"/>
          <w:szCs w:val="24"/>
          <w:lang w:eastAsia="en-US"/>
        </w:rPr>
        <w:t>).</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2.3. Šiai Sutarčiai taikoma fiksuotos kainos kainodara. Bet koks kiekis, kuris gali būti nustatytas techninėje specifikacijoje, yra orientacinis (projektinis) ir neturi būti laikomas faktiniu ir tiksliu Darbų, kuriuos Rangovui reikia atlikti, kiekiu.</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shd w:fill="FFFFFF" w:val="clear"/>
          <w:lang w:eastAsia="en-US"/>
        </w:rPr>
        <w:t>2.4. Užsakovas už visą pirkimo dokumentuose ir sutartyje numatytą pirkimo objektą sumoka 2.1 papunktyje nurodytą kainą.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2.5. Sutarties kaina už atliktus Darbus yra fiksuota ir nekintama, ir nesiskiria nuo kainų, nurodytų Rangovo pasiūlyme pirkimui, išskyrus šioje Sutartyje numatytus kainų koregavimus.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S</w:t>
      </w:r>
      <w:r>
        <w:rPr>
          <w:rFonts w:eastAsia="Times New Roman" w:cs="Arial" w:ascii="Arial" w:hAnsi="Arial"/>
          <w:sz w:val="24"/>
          <w:szCs w:val="24"/>
          <w:vertAlign w:val="subscript"/>
          <w:lang w:eastAsia="en-US"/>
        </w:rPr>
        <w:t>n</w:t>
      </w:r>
      <w:r>
        <w:rPr>
          <w:rFonts w:eastAsia="Times New Roman" w:cs="Arial" w:ascii="Arial" w:hAnsi="Arial"/>
          <w:sz w:val="24"/>
          <w:szCs w:val="24"/>
          <w:lang w:eastAsia="en-US"/>
        </w:rPr>
        <w:t xml:space="preserve"> = A + ((S</w:t>
      </w:r>
      <w:r>
        <w:rPr>
          <w:rFonts w:eastAsia="Times New Roman" w:cs="Arial" w:ascii="Arial" w:hAnsi="Arial"/>
          <w:sz w:val="24"/>
          <w:szCs w:val="24"/>
          <w:vertAlign w:val="subscript"/>
          <w:lang w:eastAsia="en-US"/>
        </w:rPr>
        <w:t>s</w:t>
      </w:r>
      <w:r>
        <w:rPr>
          <w:rFonts w:eastAsia="Times New Roman" w:cs="Arial" w:ascii="Arial" w:hAnsi="Arial"/>
          <w:sz w:val="24"/>
          <w:szCs w:val="24"/>
          <w:lang w:eastAsia="en-US"/>
        </w:rPr>
        <w:t>-A)/(1+T</w:t>
      </w:r>
      <w:r>
        <w:rPr>
          <w:rFonts w:eastAsia="Times New Roman" w:cs="Arial" w:ascii="Arial" w:hAnsi="Arial"/>
          <w:sz w:val="24"/>
          <w:szCs w:val="24"/>
          <w:vertAlign w:val="subscript"/>
          <w:lang w:eastAsia="en-US"/>
        </w:rPr>
        <w:t>s</w:t>
      </w:r>
      <w:r>
        <w:rPr>
          <w:rFonts w:eastAsia="Times New Roman" w:cs="Arial" w:ascii="Arial" w:hAnsi="Arial"/>
          <w:sz w:val="24"/>
          <w:szCs w:val="24"/>
          <w:lang w:eastAsia="en-US"/>
        </w:rPr>
        <w:t>/100))*(1+T</w:t>
      </w:r>
      <w:r>
        <w:rPr>
          <w:rFonts w:eastAsia="Times New Roman" w:cs="Arial" w:ascii="Arial" w:hAnsi="Arial"/>
          <w:sz w:val="24"/>
          <w:szCs w:val="24"/>
          <w:vertAlign w:val="subscript"/>
          <w:lang w:eastAsia="en-US"/>
        </w:rPr>
        <w:t>n</w:t>
      </w:r>
      <w:r>
        <w:rPr>
          <w:rFonts w:eastAsia="Times New Roman" w:cs="Arial" w:ascii="Arial" w:hAnsi="Arial"/>
          <w:sz w:val="24"/>
          <w:szCs w:val="24"/>
          <w:lang w:eastAsia="en-US"/>
        </w:rPr>
        <w:t>/100)</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S</w:t>
      </w:r>
      <w:r>
        <w:rPr>
          <w:rFonts w:eastAsia="Times New Roman" w:cs="Arial" w:ascii="Arial" w:hAnsi="Arial"/>
          <w:sz w:val="24"/>
          <w:szCs w:val="24"/>
          <w:vertAlign w:val="subscript"/>
          <w:lang w:eastAsia="en-US"/>
        </w:rPr>
        <w:t>n</w:t>
      </w:r>
      <w:r>
        <w:rPr>
          <w:rFonts w:eastAsia="Times New Roman" w:cs="Arial" w:ascii="Arial" w:hAnsi="Arial"/>
          <w:sz w:val="24"/>
          <w:szCs w:val="24"/>
          <w:lang w:eastAsia="en-US"/>
        </w:rPr>
        <w:t xml:space="preserve"> – perskaičiuota Sutarties kaina Eur su PVM;</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S</w:t>
      </w:r>
      <w:r>
        <w:rPr>
          <w:rFonts w:eastAsia="Times New Roman" w:cs="Arial" w:ascii="Arial" w:hAnsi="Arial"/>
          <w:sz w:val="24"/>
          <w:szCs w:val="24"/>
          <w:vertAlign w:val="subscript"/>
          <w:lang w:eastAsia="en-US"/>
        </w:rPr>
        <w:t>s</w:t>
      </w:r>
      <w:r>
        <w:rPr>
          <w:rFonts w:eastAsia="Times New Roman" w:cs="Arial" w:ascii="Arial" w:hAnsi="Arial"/>
          <w:sz w:val="24"/>
          <w:szCs w:val="24"/>
          <w:lang w:eastAsia="en-US"/>
        </w:rPr>
        <w:t xml:space="preserve"> – Sutarties kaina Eur su PVM iki perskaičiavimo;</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A – vykdytų (užaktuotų) Darbų kaina Eur su PVM iki perskaičiavimo;</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T</w:t>
      </w:r>
      <w:r>
        <w:rPr>
          <w:rFonts w:eastAsia="Times New Roman" w:cs="Arial" w:ascii="Arial" w:hAnsi="Arial"/>
          <w:sz w:val="24"/>
          <w:szCs w:val="24"/>
          <w:vertAlign w:val="subscript"/>
          <w:lang w:eastAsia="en-US"/>
        </w:rPr>
        <w:t xml:space="preserve">s </w:t>
      </w:r>
      <w:r>
        <w:rPr>
          <w:rFonts w:eastAsia="Times New Roman" w:cs="Arial" w:ascii="Arial" w:hAnsi="Arial"/>
          <w:sz w:val="24"/>
          <w:szCs w:val="24"/>
          <w:lang w:eastAsia="en-US"/>
        </w:rPr>
        <w:t>– senas PVM tarifas (procentais);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T</w:t>
      </w:r>
      <w:r>
        <w:rPr>
          <w:rFonts w:eastAsia="Times New Roman" w:cs="Arial" w:ascii="Arial" w:hAnsi="Arial"/>
          <w:sz w:val="24"/>
          <w:szCs w:val="24"/>
          <w:vertAlign w:val="subscript"/>
          <w:lang w:eastAsia="en-US"/>
        </w:rPr>
        <w:t>n</w:t>
      </w:r>
      <w:r>
        <w:rPr>
          <w:rFonts w:eastAsia="Times New Roman" w:cs="Arial" w:ascii="Arial" w:hAnsi="Arial"/>
          <w:sz w:val="24"/>
          <w:szCs w:val="24"/>
          <w:lang w:eastAsia="en-US"/>
        </w:rPr>
        <w:t xml:space="preserve"> – naujas PVM tarifas (procentais).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2.7. Nepriklausomai nuo Rangovo atliktų darbų, dėl kurių nėra susitarta šioje Sutartyje nustatyta tvarka, apimties, Sutarties kaina negali būti keičiama, išskyrus šiais nurodytais atvejais: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2.7.1.1. pritaikant Sutartyje numatytų Darbų kainą (jei Sutartyje nustatyti tam tikrų konkrečių darbų įkainiai), jei įmanoma:</w:t>
      </w:r>
    </w:p>
    <w:p>
      <w:pPr>
        <w:pStyle w:val="Normal"/>
        <w:numPr>
          <w:ilvl w:val="0"/>
          <w:numId w:val="4"/>
        </w:numPr>
        <w:tabs>
          <w:tab w:val="clear" w:pos="397"/>
          <w:tab w:val="left" w:pos="1080" w:leader="none"/>
        </w:tabs>
        <w:suppressAutoHyphens w:val="false"/>
        <w:spacing w:lineRule="auto" w:line="240"/>
        <w:ind w:hanging="0" w:left="720"/>
        <w:rPr>
          <w:rFonts w:ascii="Arial" w:hAnsi="Arial" w:eastAsia="Times New Roman" w:cs="Arial"/>
          <w:sz w:val="24"/>
          <w:szCs w:val="24"/>
          <w:lang w:eastAsia="en-US"/>
        </w:rPr>
      </w:pPr>
      <w:r>
        <w:rPr>
          <w:rFonts w:eastAsia="Times New Roman" w:cs="Arial" w:ascii="Arial" w:hAnsi="Arial"/>
          <w:sz w:val="24"/>
          <w:szCs w:val="24"/>
          <w:lang w:eastAsia="en-US"/>
        </w:rPr>
        <w:t xml:space="preserve">pritaikant Sutartyje nurodytų darbų įkainius, arba </w:t>
      </w:r>
    </w:p>
    <w:p>
      <w:pPr>
        <w:pStyle w:val="Normal"/>
        <w:numPr>
          <w:ilvl w:val="0"/>
          <w:numId w:val="4"/>
        </w:numPr>
        <w:tabs>
          <w:tab w:val="clear" w:pos="397"/>
          <w:tab w:val="left" w:pos="1080" w:leader="none"/>
        </w:tabs>
        <w:suppressAutoHyphens w:val="false"/>
        <w:spacing w:lineRule="auto" w:line="240"/>
        <w:ind w:hanging="0" w:left="720"/>
        <w:rPr>
          <w:rFonts w:ascii="Arial" w:hAnsi="Arial" w:eastAsia="Times New Roman" w:cs="Arial"/>
          <w:sz w:val="24"/>
          <w:szCs w:val="24"/>
          <w:lang w:eastAsia="en-US"/>
        </w:rPr>
      </w:pPr>
      <w:r>
        <w:rPr>
          <w:rFonts w:eastAsia="Times New Roman" w:cs="Arial" w:ascii="Arial" w:hAnsi="Arial"/>
          <w:sz w:val="24"/>
          <w:szCs w:val="24"/>
          <w:lang w:eastAsia="en-US"/>
        </w:rPr>
        <w:t xml:space="preserve">išskaičiuojant kainos dalį iš Sutartyje numatyto įkainio, arba </w:t>
      </w:r>
    </w:p>
    <w:p>
      <w:pPr>
        <w:pStyle w:val="Normal"/>
        <w:numPr>
          <w:ilvl w:val="0"/>
          <w:numId w:val="4"/>
        </w:numPr>
        <w:tabs>
          <w:tab w:val="clear" w:pos="397"/>
          <w:tab w:val="left" w:pos="1080" w:leader="none"/>
        </w:tabs>
        <w:suppressAutoHyphens w:val="false"/>
        <w:spacing w:lineRule="auto" w:line="240"/>
        <w:ind w:hanging="0" w:left="720"/>
        <w:rPr>
          <w:rFonts w:ascii="Arial" w:hAnsi="Arial" w:eastAsia="Times New Roman" w:cs="Arial"/>
          <w:sz w:val="24"/>
          <w:szCs w:val="24"/>
          <w:lang w:eastAsia="en-US"/>
        </w:rPr>
      </w:pPr>
      <w:r>
        <w:rPr>
          <w:rFonts w:eastAsia="Times New Roman" w:cs="Arial" w:ascii="Arial" w:hAnsi="Arial"/>
          <w:sz w:val="24"/>
          <w:szCs w:val="24"/>
          <w:lang w:eastAsia="en-US"/>
        </w:rPr>
        <w:t xml:space="preserve">pritaikant Sutartyje numatytus panašių darbų įkainius. Panašius darbus turi pagrįsti ir nustatyti Užsakovas.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2.7.1.2. įvertinus pagrįstas tiesiogines (darbo užmokesčio ir su juo susijusius mokesčius, statybos produktų ir įrengimų, mechanizmų sąnaudos) bei netiesiogines (pridėtines, statybvietės, pelno) išlaidas pagal Kainodaros taisyklių nustatymo metodikos (toliau – Metodika), patvirtintos Viešųjų pirkimų tarnybos direktoriaus 2017 m. birželio 28 d. įsakymu Nr. 1S-95, priedo „Tiesioginių ir netiesioginių išlaidų apskaičiavimo taisyklės“ nuostatas.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3. ATSISKAITYMO TVARKA</w:t>
      </w:r>
    </w:p>
    <w:p>
      <w:pPr>
        <w:pStyle w:val="Normal"/>
        <w:suppressAutoHyphens w:val="false"/>
        <w:spacing w:lineRule="auto" w:line="240"/>
        <w:ind w:firstLine="691" w:left="72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3.1. Už faktiškai ir kokybiškai atliktus darbus Užsakovas atsiskaitys pavedimu pagal Rangovo pateiktus dokumentus (atliktų darbų aktą, suderintą su Užsakovu), ir sąskaitą faktūrą per 30 (trisdešimt) kalendorinių dienų nuo sąskaitų faktūrų pateikimo dienos Užsakovui. Atsiskaitymo dokumentai pateikiami tik informacinės sistemos SABIS priemonėmis.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3.2. </w:t>
      </w:r>
      <w:r>
        <w:rPr>
          <w:rFonts w:eastAsia="Times New Roman" w:cs="Arial" w:ascii="Arial" w:hAnsi="Arial"/>
          <w:sz w:val="24"/>
          <w:szCs w:val="24"/>
          <w:lang w:eastAsia="en-US"/>
        </w:rPr>
        <w:t>Galutinį m</w:t>
      </w:r>
      <w:r>
        <w:rPr>
          <w:rFonts w:eastAsia="Times New Roman" w:cs="Arial" w:ascii="Arial" w:hAnsi="Arial"/>
          <w:sz w:val="24"/>
          <w:szCs w:val="24"/>
          <w:lang w:eastAsia="en-US"/>
        </w:rPr>
        <w:t>okėjimą Rangovas gali gauti tik tada, kai Šalys pasirašo Darbų perdavimo–priėmimo aktą ir Rangovas ištaiso visus defektus, įvardintus Darbų perdavimo–priėmimo metu, Užsakovui raštiškai patvirtinus tokių defektų ištaisymą.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3.3. Užsakovas turi teisę sulaikyti mokėjimus už Rangovo atliktus Darbus, jeigu Rangovas per Užsakovo nurodyta protingą laikotarpį nepašalina atliktų Darbų trūkumų.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3.4.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4. DARBŲ ATLIKIMO TERMINAI</w:t>
      </w:r>
    </w:p>
    <w:p>
      <w:pPr>
        <w:pStyle w:val="Normal"/>
        <w:suppressAutoHyphens w:val="false"/>
        <w:spacing w:lineRule="auto" w:line="240"/>
        <w:ind w:firstLine="547"/>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4.1. Numatomas galutinis darbų atlikimo terminas – per </w:t>
      </w:r>
      <w:r>
        <w:rPr>
          <w:rFonts w:eastAsia="Times New Roman" w:cs="Arial" w:ascii="Arial" w:hAnsi="Arial"/>
          <w:sz w:val="24"/>
          <w:szCs w:val="24"/>
          <w:lang w:eastAsia="en-US"/>
        </w:rPr>
        <w:t>12</w:t>
      </w:r>
      <w:r>
        <w:rPr>
          <w:rFonts w:eastAsia="Times New Roman" w:cs="Arial" w:ascii="Arial" w:hAnsi="Arial"/>
          <w:b/>
          <w:color w:val="C9211E"/>
          <w:sz w:val="24"/>
          <w:szCs w:val="24"/>
          <w:lang w:eastAsia="en-US"/>
        </w:rPr>
        <w:t xml:space="preserve"> </w:t>
      </w:r>
      <w:r>
        <w:rPr>
          <w:rFonts w:eastAsia="Times New Roman" w:cs="Arial" w:ascii="Arial" w:hAnsi="Arial"/>
          <w:b w:val="false"/>
          <w:bCs w:val="false"/>
          <w:color w:val="auto"/>
          <w:sz w:val="24"/>
          <w:szCs w:val="24"/>
          <w:lang w:eastAsia="en-US"/>
        </w:rPr>
        <w:t>mėn.</w:t>
      </w:r>
      <w:r>
        <w:rPr>
          <w:rFonts w:eastAsia="Times New Roman" w:cs="Arial" w:ascii="Arial" w:hAnsi="Arial"/>
          <w:b/>
          <w:bCs/>
          <w:sz w:val="24"/>
          <w:szCs w:val="24"/>
          <w:lang w:eastAsia="en-US"/>
        </w:rPr>
        <w:t xml:space="preserve"> </w:t>
      </w:r>
      <w:r>
        <w:rPr>
          <w:rFonts w:eastAsia="Times New Roman" w:cs="Arial" w:ascii="Arial" w:hAnsi="Arial"/>
          <w:bCs/>
          <w:sz w:val="24"/>
          <w:szCs w:val="24"/>
          <w:lang w:eastAsia="en-US"/>
        </w:rPr>
        <w:t>nuo Sutarties įsigaliojimo dienos.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4.2. Darbų atlikimo terminas </w:t>
      </w:r>
      <w:r>
        <w:rPr>
          <w:rFonts w:eastAsia="Times New Roman" w:cs="Arial" w:ascii="Arial" w:hAnsi="Arial"/>
          <w:color w:val="000000"/>
          <w:sz w:val="24"/>
          <w:szCs w:val="24"/>
          <w:lang w:eastAsia="en-US"/>
        </w:rPr>
        <w:t>gali būti pratęstas 1 (vieną) kartą ne ilgiau kaip 1 (vieno) mėn. laikotarpiui. Darbų atlikimo terminas gali būti pratęstas tik dėl aplinkybių, kurios nepriklauso nuo Rangovo, taip pat dėl:</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4.2.1. nenumatytų aplinkybių ar ne nuo rangovo priklausančių aplinkybių.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4.2.2. išskirtinai nepalankių gamtinių sąlygų (taikoma Darbams, kurių koky</w:t>
      </w:r>
      <w:r>
        <w:rPr>
          <w:rFonts w:eastAsia="Times New Roman" w:cs="Arial" w:ascii="Arial" w:hAnsi="Arial"/>
          <w:sz w:val="24"/>
          <w:szCs w:val="24"/>
          <w:lang w:eastAsia="en-US"/>
        </w:rPr>
        <w:t>bė priklauso nuo gamtinių sąlygų), kurios buvo nenumatomos arba kurių joks patyręs rangovas nebūtų galėjęs tikėtis ir tai įvertinti;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4.2.3. Pakeitimų, atliekamų vadovaujantis Sutarties sąlygų 12 skyriaus nuostatomis;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4.2.4. bet kokio vėlavimo, kliūčių ar trukdymų, sukeltų arba priskiriamų Užsakovui arba Užsakovo personalui, arba tretiesiems asmenims;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4.2.5. Susidarius situacijai, dėl kurios būtų paskelbiama ekstremalioji situacija valstybės lygiu ir įvedamas karantinas, sutarties terminas pratęsiamas karantino laikotarpiui.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4.3. Darbų pabaiga pagal Sutartį bus laikomas momentas, kai bus užbaigti visi Sutartyje numatyti Darbai ir priimti pagal šios Sutarties 8 skyrių bei pateikiama visa su Darbų įgyvendinimu susijusi dokumentacija.</w:t>
      </w:r>
    </w:p>
    <w:p>
      <w:pPr>
        <w:pStyle w:val="Normal"/>
        <w:suppressAutoHyphens w:val="false"/>
        <w:spacing w:lineRule="auto" w:line="24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5. ŠALIŲ ĮSIPAREIGOJIMAI</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5.1. Užsakovas įsipareigoja: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5.1.1. nustatyti Darbų apimtį ir atlikimo sąlygas;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5.1.2. pranešti kas vykdys Darbų kokybės priežiūrą;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5.1.3. priimti iš Rangovo užbaigtus Darbus ir už juos atsiskaityti;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5.1.4. pareikalauti šalinti trūkumus, nemokėti už nekokybiškai atliktą darbą arba sustabdyti Darbus, jeigu Rangovas nesilaiko statybos normų ir taisyklių.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 Rangovas įsipareigoja: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 xml:space="preserve">5.2.1. išsiaiškinti Užsakovo pageidavimus, suderinti visus koncepcinius sprendimus ir atsižvelgti į jo pastabas bei pasiūlymus, imtis visų įmanomų priemonių, kad darbai būtų vykdomi pagal Užsakovo pageidavimus neviršijant techninės specifikacijos reikalavimų ir vadovaujantis galiojančiomis teisės aktų, reglamentuojančių statybos veiklą, normomis;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5.2.2. apie reikalingus, Sutartyje nenurodytus dokumentus, įspėti Užsakovą ne vėliau kaip prieš 5 (penkias) dienas raštu, nurodant konkrečiai kokie dokumentai reikalingi ir kokia forma jie turėtų būti pateikti;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 xml:space="preserve">5.2.3. bendradarbiauti su Užsakovu, neatlygintinai konsultuoti Užsakovą su Sutarties vykdymu susijusiais klausimais, operatyviai bei neatlygintinai pašalinti visus pastebėtus </w:t>
      </w:r>
      <w:r>
        <w:rPr>
          <w:rFonts w:eastAsia="Times New Roman" w:cs="Arial" w:ascii="Arial" w:hAnsi="Arial"/>
          <w:color w:val="000000"/>
          <w:sz w:val="24"/>
          <w:szCs w:val="24"/>
          <w:lang w:val="en-US" w:eastAsia="en-US"/>
        </w:rPr>
        <w:t>D</w:t>
      </w:r>
      <w:r>
        <w:rPr>
          <w:rFonts w:eastAsia="Times New Roman" w:cs="Arial" w:ascii="Arial" w:hAnsi="Arial"/>
          <w:color w:val="000000"/>
          <w:sz w:val="24"/>
          <w:szCs w:val="24"/>
          <w:lang w:eastAsia="en-US"/>
        </w:rPr>
        <w:t>arbų trūkumus ir netikslumus bei išspręsti visus su tuo susijusius klausimus;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5.2.4.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 xml:space="preserve">5.2.5. </w:t>
      </w:r>
      <w:r>
        <w:rPr>
          <w:rFonts w:eastAsia="Times New Roman" w:cs="Arial" w:ascii="Arial" w:hAnsi="Arial"/>
          <w:sz w:val="24"/>
          <w:szCs w:val="24"/>
          <w:lang w:eastAsia="en-US"/>
        </w:rPr>
        <w:t>naudoti tik Darbų vykdymui ir naudojimo sąlygoms tinkamą įrangą ir medžiagas</w:t>
      </w:r>
      <w:r>
        <w:rPr>
          <w:rFonts w:eastAsia="Times New Roman" w:cs="Arial" w:ascii="Arial" w:hAnsi="Arial"/>
          <w:color w:val="000000"/>
          <w:sz w:val="24"/>
          <w:szCs w:val="24"/>
          <w:lang w:eastAsia="en-US"/>
        </w:rPr>
        <w:t>;</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5.2.6. užtikrinti saugos ir sveikatos darbe, priešgaisrinės</w:t>
      </w:r>
      <w:r>
        <w:rPr>
          <w:rFonts w:eastAsia="Times New Roman" w:cs="Arial" w:ascii="Arial" w:hAnsi="Arial"/>
          <w:color w:val="000000"/>
          <w:sz w:val="24"/>
          <w:szCs w:val="24"/>
          <w:lang w:eastAsia="en-US"/>
        </w:rPr>
        <w:t xml:space="preserve"> saugos ir aplinkos apsaugos reikalavimų vykdymą;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 xml:space="preserve">5.2.7. </w:t>
      </w:r>
      <w:r>
        <w:rPr>
          <w:rFonts w:eastAsia="Times New Roman" w:cs="Arial" w:ascii="Arial" w:hAnsi="Arial"/>
          <w:sz w:val="24"/>
          <w:szCs w:val="24"/>
          <w:lang w:eastAsia="en-US"/>
        </w:rPr>
        <w:t>būti atsakingas už visus savo veiksmus ir statybos darbų metodų tinkamumą, patikimumą visu Darbų vykdymo laikotarpiu;</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5.2.8. pašalinti iš statybvietės visas statybines atliekas ir šiukšles;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5.2.9.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5.2.10.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5.2.11.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 xml:space="preserve">5.2.12. </w:t>
      </w:r>
      <w:r>
        <w:rPr>
          <w:rFonts w:eastAsia="Times New Roman" w:cs="Arial" w:ascii="Arial" w:hAnsi="Arial"/>
          <w:sz w:val="24"/>
          <w:szCs w:val="24"/>
          <w:lang w:eastAsia="en-US"/>
        </w:rPr>
        <w:t>užtikrinti, kad Rangovas ir bet kurie asmenys (subrangovai, subsubrangovai ir kt.), veikiantys jo vardu, yra gavę visus būtinus leidimus, kvalifikacijos atestacijos pažymėjimus ar kitokius dokumentus, leidžiančius užsiimti šioje Sutartyje nustatyta veikla, kuri yra Rangovo sutartinių įsipareigojimų dalis;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5.2.13. būti atsakingas už subrangovo, jo įgaliotų atstovų ir darbuotojų veiksmus arba neveikimą taip, kaip atsakytų už savo paties veiksmus ar neveikimą;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5.2.14. sudaryti sąlygas Užsakovo atstovams lankytis Darbų atlikimo objekte bei susipažinti su visa Darbų dokumentacija;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5.2.15. užtikrinti, kad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5.2.16. prisiimti savo atsakomybei ir rizikai Darbų faktinių kiekių neatitikimą orientaciniams (projektiniams) kiekiams;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5.2.17. savo sąskaita atlyginti nuostolius, kurie atsirado dėl netinkamo Darbų vykdymo,</w:t>
      </w:r>
      <w:r>
        <w:rPr>
          <w:rFonts w:eastAsia="Times New Roman" w:cs="Arial" w:ascii="Arial" w:hAnsi="Arial"/>
          <w:sz w:val="24"/>
          <w:szCs w:val="24"/>
          <w:lang w:eastAsia="en-US"/>
        </w:rPr>
        <w:t xml:space="preserve"> ir apsaugoti Užsakovą nuo visų pretenzijų, kompensacijų</w:t>
      </w:r>
      <w:r>
        <w:rPr>
          <w:rFonts w:eastAsia="Times New Roman" w:cs="Arial" w:ascii="Arial" w:hAnsi="Arial"/>
          <w:color w:val="000000"/>
          <w:sz w:val="24"/>
          <w:szCs w:val="24"/>
          <w:lang w:eastAsia="en-US"/>
        </w:rPr>
        <w:t>;</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5.2.18. savo sąskaita šalinti nustatytus Darbų kokybės trūkumus iki teikiant dokumentus apmokėti už atliktus Darbus;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5.2.19. vykdyti Darbų pirkimo metu visus pateiktus įsipareigojimus;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5.2.20. įspėti Užsakovą, jei jo nurodymų laikymasis kelia grėsmę atliekamų Darbų kokybei;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5.2.21. laiku pranešti Užsakovui apie kitas aplinkybes, kenkiančias Darbų kokybei, atlikimo terminui.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6. ŠALIŲ TEISĖS</w:t>
      </w:r>
    </w:p>
    <w:p>
      <w:pPr>
        <w:pStyle w:val="Normal"/>
        <w:suppressAutoHyphens w:val="false"/>
        <w:spacing w:lineRule="auto" w:line="240"/>
        <w:ind w:firstLine="43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6.1. Užsakovo teisės: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6.1.1. bet kuriuo metu tikrinti Darbų atlikimo eigą ir kokybę;</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6.1.2. nukrypimus nuo kokybės reikalavimų ar kitus trūkumus fiksuoti vienkartinio patikrinimo aktais ir reikalauti per suderintą protingą terminą neatlygintinai pašalinti nurodytus trūkumus;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6.1.3. pareikšti reikalavimus dėl Darbų rezultato trūkumų, kurie buvo nustatyti per garantinį terminą;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6.1.4. kreiptis dėl netesybų sumos sumokėjimo į Rangovą, o jam neatsiskaičius per 30 dienų kreiptis į garantiją suteikusią organizaciją dėl mokėtinų sumų išmokėjimo.</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6.2. Rangovas turi teisę vietoj Užsakovo nustatytų Rangovo atliktų Darbų trūkumų pašalinimo atlikti Darbus iš naujo.</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7. ATSAKOMYBĖ IR GARANTIJOS</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7.2. Garantinis laikotarpis pradedamas skaičiuoti nuo darbų perdavimo–priėmimo akto pasirašymo dienos.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7.3.</w:t>
      </w:r>
      <w:r>
        <w:rPr>
          <w:rFonts w:eastAsia="Times New Roman" w:cs="Arial" w:ascii="Arial" w:hAnsi="Arial"/>
          <w:b/>
          <w:bCs/>
          <w:sz w:val="24"/>
          <w:szCs w:val="24"/>
          <w:lang w:eastAsia="en-US"/>
        </w:rPr>
        <w:t xml:space="preserve"> </w:t>
      </w:r>
      <w:r>
        <w:rPr>
          <w:rFonts w:eastAsia="Times New Roman" w:cs="Arial" w:ascii="Arial" w:hAnsi="Arial"/>
          <w:sz w:val="24"/>
          <w:szCs w:val="24"/>
          <w:lang w:eastAsia="en-US"/>
        </w:rPr>
        <w:t>Užsakovas, nustatęs Darbų trūkumus ar kitokius nukrypimus nuo Sutarties po Darbų perdavimo–priėmimo, jei tie trūkumai ar nukrypimai negalėjo būti nustatyti perimant Darbus (paslėpti trūkumai arba trūkumai, atsiradę statinio garantinio naudojimo metu), taip pat jei jie buvo Rangovo tyčia paslėpti, privalo apie juos raštu pranešti Rangovui.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7.4. Garantinio laikotarpio metu atsiradus defektams, garantinis laikotarpis yra sustabdomas laikotarpiui nuo Užsakovo pirmojo pranešimo apie defektus dienos iki visiško defektų pašalinimo dienos.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7.5. Garantiniu laikotarpiu išaiškėjusius trūkumus (defektus) Rangovas šalina savo lėšomis.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8. ATLIKTŲ DARBŲ PRIĖMIMAS</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8.1. Atliktų Darbų priėmimas įforminamas perdavimo–priėmimo aktu, kuriuo Užsakovas patvirtina priėmęs, o Rangovas – perdavęs atliktus Darbus.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8.2. Jeigu Darbai nebuvo priimti dėl nustatytų trūkumų, Rangovas per 10 darbo dienų privalo savo sąskaita tuos trūkumus pašalinti. Pašalinus minėtus trūkumus, Darbų priėmimas vykdomas iš naujo šioje Sutartyje nustatyta tvarka.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9. ŠALIŲ ATSAKOMYBĖ</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color w:val="000000"/>
          <w:sz w:val="24"/>
          <w:szCs w:val="24"/>
          <w:lang w:eastAsia="en-US"/>
        </w:rPr>
        <w:t xml:space="preserve">9.2. Rangovas per šios Sutarties 4.1 punkte nurodytą terminą neatlikęs Darbų moka </w:t>
      </w:r>
      <w:r>
        <w:rPr>
          <w:rFonts w:eastAsia="Times New Roman" w:cs="Arial" w:ascii="Arial" w:hAnsi="Arial"/>
          <w:color w:val="auto"/>
          <w:sz w:val="24"/>
          <w:szCs w:val="24"/>
          <w:lang w:eastAsia="en-US"/>
        </w:rPr>
        <w:t xml:space="preserve">100,00 Eur dydžio baudą už kiekvieną uždelstą dieną. </w:t>
      </w:r>
      <w:r>
        <w:rPr>
          <w:rFonts w:eastAsia="Times New Roman" w:cs="Arial" w:ascii="Arial" w:hAnsi="Arial"/>
          <w:color w:val="000000"/>
          <w:sz w:val="24"/>
          <w:szCs w:val="24"/>
          <w:lang w:eastAsia="en-US"/>
        </w:rPr>
        <w:t>Bauda turi būti apmokėta per 30 kalendorinių dienų nuo pažymos apie priskaičiuotą sumą pateikimo dienos.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9.3. Baudos sumokėjimas ir nuostolių, padarytų netinkamu Sutarties vykdymu, atlyginimas neatleidžia nuo pareigos įvykdyti įsipareigojimus. Bauda netaikoma, kai vėluojama dėl ne nuo Rangovo priklausančių aplinkybių, Rangovui pateikus vėlavimo priežastis pagrindžiančius dokumentus.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9.5. Jei dėl Rangovo neveikimo ar netinkamo veikimo Darbų atlikimo bei garantinio laikotarpio metu padaroma žala tretiesiems asmenims, Rangovas privalo atlyginti atsiradusią žalą.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10. NENUGALIMOS JĖGOS APLINKYBĖS</w:t>
      </w:r>
    </w:p>
    <w:p>
      <w:pPr>
        <w:pStyle w:val="Normal"/>
        <w:suppressAutoHyphens w:val="false"/>
        <w:spacing w:lineRule="auto" w:line="240"/>
        <w:ind w:firstLine="43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10.1. Šalis gali būti visiškai ar iš dalies atleidžiama nuo atsakomybės dėl ypatingų ir neišvengiamų aplinkybių – nenugalimos jėgos (</w:t>
      </w:r>
      <w:r>
        <w:rPr>
          <w:rFonts w:eastAsia="Times New Roman" w:cs="Arial" w:ascii="Arial" w:hAnsi="Arial"/>
          <w:i/>
          <w:iCs/>
          <w:sz w:val="24"/>
          <w:szCs w:val="24"/>
          <w:lang w:eastAsia="en-US"/>
        </w:rPr>
        <w:t>force majeure</w:t>
      </w:r>
      <w:r>
        <w:rPr>
          <w:rFonts w:eastAsia="Times New Roman" w:cs="Arial" w:ascii="Arial" w:hAnsi="Arial"/>
          <w:sz w:val="24"/>
          <w:szCs w:val="24"/>
          <w:lang w:eastAsia="en-US"/>
        </w:rPr>
        <w:t>), nustatytos ir jas patyrusios Šalies įrodytos pagal Lietuvos Respublikos civilinį kodeksą, jeigu Šalis nedelsiant pranešė kitai Šaliai apie kliūtį bei jos poveikį įsipareigojimų vykdymui.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10.2. Nenugalima jėga (</w:t>
      </w:r>
      <w:r>
        <w:rPr>
          <w:rFonts w:eastAsia="Times New Roman" w:cs="Arial" w:ascii="Arial" w:hAnsi="Arial"/>
          <w:i/>
          <w:iCs/>
          <w:sz w:val="24"/>
          <w:szCs w:val="24"/>
          <w:lang w:eastAsia="en-US"/>
        </w:rPr>
        <w:t>force majeure</w:t>
      </w:r>
      <w:r>
        <w:rPr>
          <w:rFonts w:eastAsia="Times New Roman" w:cs="Arial" w:ascii="Arial" w:hAnsi="Arial"/>
          <w:sz w:val="24"/>
          <w:szCs w:val="24"/>
          <w:lang w:eastAsia="en-US"/>
        </w:rPr>
        <w:t>)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Pr>
          <w:rFonts w:eastAsia="Times New Roman" w:cs="Arial" w:ascii="Arial" w:hAnsi="Arial"/>
          <w:i/>
          <w:iCs/>
          <w:sz w:val="24"/>
          <w:szCs w:val="24"/>
          <w:lang w:eastAsia="en-US"/>
        </w:rPr>
        <w:t>force majeure</w:t>
      </w:r>
      <w:r>
        <w:rPr>
          <w:rFonts w:eastAsia="Times New Roman" w:cs="Arial" w:ascii="Arial" w:hAnsi="Arial"/>
          <w:sz w:val="24"/>
          <w:szCs w:val="24"/>
          <w:lang w:eastAsia="en-US"/>
        </w:rPr>
        <w:t xml:space="preserve">) taip pat nelaikoma tai, kad rinkoje nėra reikalingų prievolei vykdyti prekių, Šalis neturi reikiamų finansinių išteklių arba Šalies kontrahentai pažeidžia savo prievoles.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10.3. Jei nenugalimos jėgos (</w:t>
      </w:r>
      <w:r>
        <w:rPr>
          <w:rFonts w:eastAsia="Times New Roman" w:cs="Arial" w:ascii="Arial" w:hAnsi="Arial"/>
          <w:i/>
          <w:iCs/>
          <w:sz w:val="24"/>
          <w:szCs w:val="24"/>
          <w:lang w:eastAsia="en-US"/>
        </w:rPr>
        <w:t>force majeure</w:t>
      </w:r>
      <w:r>
        <w:rPr>
          <w:rFonts w:eastAsia="Times New Roman" w:cs="Arial" w:ascii="Arial" w:hAnsi="Arial"/>
          <w:sz w:val="24"/>
          <w:szCs w:val="24"/>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Pr>
          <w:rFonts w:eastAsia="Times New Roman" w:cs="Arial" w:ascii="Arial" w:hAnsi="Arial"/>
          <w:i/>
          <w:iCs/>
          <w:sz w:val="24"/>
          <w:szCs w:val="24"/>
          <w:lang w:eastAsia="en-US"/>
        </w:rPr>
        <w:t>force majeure</w:t>
      </w:r>
      <w:r>
        <w:rPr>
          <w:rFonts w:eastAsia="Times New Roman" w:cs="Arial" w:ascii="Arial" w:hAnsi="Arial"/>
          <w:sz w:val="24"/>
          <w:szCs w:val="24"/>
          <w:lang w:eastAsia="en-US"/>
        </w:rPr>
        <w:t>) aplinkybės vis dar yra, Sutartis nutraukiama ir pagal Sutarties sąlygas Šalys atleidžiamos nuo tolesnio Sutarties vykdymo.</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11. SUTARTIES GALIOJIMAS</w:t>
      </w:r>
    </w:p>
    <w:p>
      <w:pPr>
        <w:pStyle w:val="Normal"/>
        <w:suppressAutoHyphens w:val="false"/>
        <w:spacing w:lineRule="auto" w:line="240"/>
        <w:ind w:firstLine="691" w:left="1166"/>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11.1. Sutartis įsigalioja ją pasirašius (antrosios Šalies pasirašymo dieną) </w:t>
      </w:r>
      <w:r>
        <w:rPr>
          <w:rFonts w:eastAsia="Times New Roman" w:cs="Arial" w:ascii="Arial" w:hAnsi="Arial"/>
          <w:color w:val="000000"/>
          <w:sz w:val="24"/>
          <w:szCs w:val="24"/>
          <w:lang w:eastAsia="en-US"/>
        </w:rPr>
        <w:t xml:space="preserve">ir galioja </w:t>
      </w:r>
      <w:r>
        <w:rPr>
          <w:rFonts w:eastAsia="Times New Roman" w:cs="Arial" w:ascii="Arial" w:hAnsi="Arial"/>
          <w:sz w:val="24"/>
          <w:szCs w:val="24"/>
          <w:lang w:eastAsia="en-US"/>
        </w:rPr>
        <w:t>iki Užsakovo ir Rangovo sutartinių įsipareigojimų įvykdymo dienos.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11.2. Jei bet kuri Sutarties nuostata taps ar bus pripažinta visiškai ar iš dalies negaliojančia, tai neturės įtakos kitų Sutarties nuostatų galiojimui.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b/>
          <w:bCs/>
          <w:color w:val="000000"/>
          <w:sz w:val="24"/>
          <w:szCs w:val="24"/>
          <w:lang w:eastAsia="en-US"/>
        </w:rPr>
      </w:pPr>
      <w:r>
        <w:rPr>
          <w:rFonts w:eastAsia="Times New Roman" w:cs="Arial" w:ascii="Arial" w:hAnsi="Arial"/>
          <w:b/>
          <w:bCs/>
          <w:color w:val="000000"/>
          <w:sz w:val="24"/>
          <w:szCs w:val="24"/>
          <w:lang w:eastAsia="en-US"/>
        </w:rPr>
        <w:t>12. SUTARTIES PAKEITIMAS</w:t>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pPr>
        <w:pStyle w:val="Normal"/>
        <w:suppressAutoHyphens w:val="false"/>
        <w:spacing w:lineRule="auto" w:line="240"/>
        <w:ind w:firstLine="562"/>
        <w:rPr>
          <w:rFonts w:ascii="Arial" w:hAnsi="Arial" w:eastAsia="Times New Roman" w:cs="Arial"/>
          <w:spacing w:val="2"/>
          <w:sz w:val="24"/>
          <w:szCs w:val="24"/>
          <w:lang w:eastAsia="en-US"/>
        </w:rPr>
      </w:pPr>
      <w:r>
        <w:rPr>
          <w:rFonts w:eastAsia="Times New Roman" w:cs="Arial" w:ascii="Arial" w:hAnsi="Arial"/>
          <w:spacing w:val="2"/>
          <w:sz w:val="24"/>
          <w:szCs w:val="24"/>
          <w:lang w:eastAsia="en-US"/>
        </w:rPr>
        <w:t xml:space="preserve">12.2. Užsakovas, esant būtinybei, gali įsigyti papildomų darbų vadovaudamasis Metodika.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pacing w:val="2"/>
          <w:sz w:val="24"/>
          <w:szCs w:val="24"/>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Pr>
          <w:rFonts w:eastAsia="Times New Roman" w:cs="Arial" w:ascii="Arial" w:hAnsi="Arial"/>
          <w:sz w:val="24"/>
          <w:szCs w:val="24"/>
          <w:lang w:eastAsia="en-US"/>
        </w:rPr>
        <w:t xml:space="preserve"> nustatyta tvarka.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12.4. Sutarties Šalys gali bet kurio atskiro Darbo atsisakyti arba Darbo apimtį sumažinti vadovaujantis tokia tvarka: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12.4.1. jei būtina / tikslinga atsisakyti</w:t>
      </w:r>
      <w:r>
        <w:rPr>
          <w:rFonts w:eastAsia="Times New Roman" w:cs="Arial" w:ascii="Arial" w:hAnsi="Arial"/>
          <w:b/>
          <w:bCs/>
          <w:sz w:val="24"/>
          <w:szCs w:val="24"/>
          <w:lang w:eastAsia="en-US"/>
        </w:rPr>
        <w:t xml:space="preserve"> </w:t>
      </w:r>
      <w:r>
        <w:rPr>
          <w:rFonts w:eastAsia="Times New Roman" w:cs="Arial" w:ascii="Arial" w:hAnsi="Arial"/>
          <w:sz w:val="24"/>
          <w:szCs w:val="24"/>
          <w:lang w:eastAsia="en-US"/>
        </w:rPr>
        <w:t>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12.5. Pakeitimas įforminamas susitarimu ar protokolu dėl darbų pakeitimo, nurodant darbų 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13. SUTARTIES ESMINIS PAŽEIDIMAS IR NUTRAUKIMAS</w:t>
      </w:r>
    </w:p>
    <w:p>
      <w:pPr>
        <w:pStyle w:val="Normal"/>
        <w:suppressAutoHyphens w:val="false"/>
        <w:spacing w:lineRule="auto" w:line="240"/>
        <w:ind w:firstLine="691"/>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13.1. Užsakovas privalo bet kuriuo šiame punkte išvardintu atveju, prieš 15 dienų apie tai pranešęs Rangovui, nutraukti Sutartį dėl šių esminių Sutarties pažeidimų: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13.1.1. </w:t>
      </w:r>
      <w:r>
        <w:rPr>
          <w:rFonts w:eastAsia="Times New Roman" w:cs="Arial" w:ascii="Arial" w:hAnsi="Arial"/>
          <w:color w:val="000000"/>
          <w:sz w:val="24"/>
          <w:szCs w:val="24"/>
          <w:lang w:eastAsia="en-US"/>
        </w:rPr>
        <w:t xml:space="preserve">Rangovas </w:t>
      </w:r>
      <w:r>
        <w:rPr>
          <w:rFonts w:eastAsia="Times New Roman" w:cs="Arial" w:ascii="Arial" w:hAnsi="Arial"/>
          <w:sz w:val="24"/>
          <w:szCs w:val="24"/>
          <w:lang w:eastAsia="en-US"/>
        </w:rPr>
        <w:t xml:space="preserve">Darbus atlieka taip lėtai, kad juos baigti iki termino pabaigos pasidaro aiškiai neįmanoma;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13.1.2. Rangovas ilgiau kaip 30 kalendorinių dienų objekte nevykdo jokių statybos darbų, išskyrus atvejus, kai Rangovas pateikia pagrįstą priežastį.</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13.1.3. </w:t>
      </w:r>
      <w:r>
        <w:rPr>
          <w:rFonts w:eastAsia="Times New Roman" w:cs="Arial" w:ascii="Arial" w:hAnsi="Arial"/>
          <w:color w:val="000000"/>
          <w:sz w:val="24"/>
          <w:szCs w:val="24"/>
          <w:lang w:eastAsia="en-US"/>
        </w:rPr>
        <w:t>Rangovas vilkina Darbus arba juos atlieka su trūkumais (defektais), o per nurodytą protingą terminą jų neištaiso.</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13.1.4.</w:t>
      </w:r>
      <w:r>
        <w:rPr>
          <w:rFonts w:eastAsia="Times New Roman" w:cs="Arial" w:ascii="Arial" w:hAnsi="Arial"/>
          <w:b/>
          <w:bCs/>
          <w:sz w:val="24"/>
          <w:szCs w:val="24"/>
          <w:lang w:eastAsia="en-US"/>
        </w:rPr>
        <w:t xml:space="preserve"> </w:t>
      </w:r>
      <w:r>
        <w:rPr>
          <w:rFonts w:eastAsia="Times New Roman" w:cs="Arial" w:ascii="Arial" w:hAnsi="Arial"/>
          <w:sz w:val="24"/>
          <w:szCs w:val="24"/>
          <w:lang w:eastAsia="en-US"/>
        </w:rPr>
        <w:t>Rangovas netenka teisės atlikti šioje Sutartyje nurodytus Darbus, bankrutuoja arba yra likviduojamas, kai sustabdo ūkinę veiklą, arba kai įstatymuose ir kituose teisės aktuose numatyta tvarka susidaro analogiška situacija;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13.1.5. po raštiško Užsakovo įspėjimo Rangovas neužtikrina Darbų kokybės ar nevykdo kitų šios Sutarties sąlygų arba raštiškai perspėtas dar kartą jas pažeidžia;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13.2.</w:t>
      </w:r>
      <w:r>
        <w:rPr>
          <w:rFonts w:eastAsia="Times New Roman" w:cs="Arial" w:ascii="Arial" w:hAnsi="Arial"/>
          <w:b/>
          <w:bCs/>
          <w:sz w:val="24"/>
          <w:szCs w:val="24"/>
          <w:lang w:eastAsia="en-US"/>
        </w:rPr>
        <w:t xml:space="preserve"> </w:t>
      </w:r>
      <w:r>
        <w:rPr>
          <w:rFonts w:eastAsia="Times New Roman" w:cs="Arial" w:ascii="Arial" w:hAnsi="Arial"/>
          <w:sz w:val="24"/>
          <w:szCs w:val="24"/>
          <w:lang w:eastAsia="en-US"/>
        </w:rPr>
        <w:t>Užsakovui vienašališkai nutraukus Sutartį Rangovas</w:t>
      </w:r>
      <w:r>
        <w:rPr>
          <w:rFonts w:eastAsia="Times New Roman" w:cs="Arial" w:ascii="Arial" w:hAnsi="Arial"/>
          <w:caps/>
          <w:sz w:val="24"/>
          <w:szCs w:val="24"/>
          <w:lang w:eastAsia="en-US"/>
        </w:rPr>
        <w:t xml:space="preserve"> </w:t>
      </w:r>
      <w:r>
        <w:rPr>
          <w:rFonts w:eastAsia="Times New Roman" w:cs="Arial" w:ascii="Arial" w:hAnsi="Arial"/>
          <w:sz w:val="24"/>
          <w:szCs w:val="24"/>
          <w:lang w:eastAsia="en-US"/>
        </w:rPr>
        <w:t>privalo perduoti iki Sutarties nutraukimo datos atliktus Darbus, Šalims pasirašant priėmimo–perdavimo aktą. Užsakovas privalo apmokėti už atliktus Darbus.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13.3. Rangovas gali bet kuriuo šiame punkte išvardintu atveju arba aplinkybėms prieš 15 dienų apie tai raštu pranešęs Užsakovui, nutraukti Sutartį dėl šių esminių Sutarties pažeidimų: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13.3.1. Užsakovas visiškai nevykdo savo įsipareigojimų pagal Sutartį.</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13.4. Rangovo pasirinkimas nutraukti Sutartį neturi pažeisti kurių nors kitų iš Sutarties arba kitaip kylančių Rangovo teisių.</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13.5. Užsakovas turi teisę Lietuvos Respublikos viešųjų pirkimų įstatymo 90 straipsnyje nurodytais atvejais ir tvarka vienašališkai nutraukti Sutartį apie tai Rangovui pranešdamas raštu.</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13.6. Sutartis gali būti nutraukta bendru Šalių sutarimu.</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pPr>
        <w:pStyle w:val="Normal"/>
        <w:suppressAutoHyphens w:val="false"/>
        <w:spacing w:lineRule="auto" w:line="240"/>
        <w:ind w:firstLine="85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14. SUBRANGOVAI IR JŲ KEITIMO TVARKA</w:t>
      </w:r>
    </w:p>
    <w:p>
      <w:pPr>
        <w:pStyle w:val="Normal"/>
        <w:suppressAutoHyphens w:val="false"/>
        <w:spacing w:lineRule="auto" w:line="240"/>
        <w:ind w:firstLine="85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47"/>
        <w:rPr>
          <w:rFonts w:ascii="Arial" w:hAnsi="Arial" w:eastAsia="Times New Roman" w:cs="Arial"/>
          <w:sz w:val="24"/>
          <w:szCs w:val="24"/>
          <w:lang w:eastAsia="en-US"/>
        </w:rPr>
      </w:pPr>
      <w:r>
        <w:rPr>
          <w:rFonts w:eastAsia="Times New Roman" w:cs="Arial" w:ascii="Arial" w:hAnsi="Arial"/>
          <w:sz w:val="24"/>
          <w:szCs w:val="24"/>
          <w:lang w:eastAsia="en-US"/>
        </w:rPr>
        <w:t>14.1. Rangovas turi teisę pasitelkti Sutarties vykdymui ūkio subjektus, kurių pajėgumais rėmėsi kvalifikacijai atitikti: ____________________________, bei kitus iki Sutarties sudarymo Rangovui žinomus subrangovus: ________________________ (toliau – Subrangovai).</w:t>
      </w:r>
    </w:p>
    <w:p>
      <w:pPr>
        <w:pStyle w:val="Normal"/>
        <w:suppressAutoHyphens w:val="false"/>
        <w:spacing w:lineRule="auto" w:line="240"/>
        <w:ind w:firstLine="547"/>
        <w:rPr>
          <w:rFonts w:ascii="Arial" w:hAnsi="Arial" w:eastAsia="Times New Roman" w:cs="Arial"/>
          <w:sz w:val="24"/>
          <w:szCs w:val="24"/>
          <w:lang w:eastAsia="en-US"/>
        </w:rPr>
      </w:pPr>
      <w:r>
        <w:rPr>
          <w:rFonts w:eastAsia="Times New Roman" w:cs="Arial" w:ascii="Arial" w:hAnsi="Arial"/>
          <w:sz w:val="24"/>
          <w:szCs w:val="24"/>
          <w:lang w:eastAsia="en-US"/>
        </w:rPr>
        <w:t>14.2. Rangovas įsipareigoja informuoti apie 14.1 papunktyje nurodytos informacijos pasikeitimus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pPr>
        <w:pStyle w:val="Normal"/>
        <w:suppressAutoHyphens w:val="false"/>
        <w:spacing w:lineRule="auto" w:line="240"/>
        <w:ind w:firstLine="547"/>
        <w:rPr>
          <w:rFonts w:ascii="Arial" w:hAnsi="Arial" w:eastAsia="Times New Roman" w:cs="Arial"/>
          <w:spacing w:val="-4"/>
          <w:sz w:val="24"/>
          <w:szCs w:val="24"/>
          <w:lang w:eastAsia="en-US"/>
        </w:rPr>
      </w:pPr>
      <w:r>
        <w:rPr>
          <w:rFonts w:eastAsia="Times New Roman" w:cs="Arial" w:ascii="Arial" w:hAnsi="Arial"/>
          <w:sz w:val="24"/>
          <w:szCs w:val="24"/>
          <w:lang w:eastAsia="en-US"/>
        </w:rPr>
        <w:t>14.3.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pPr>
        <w:pStyle w:val="Normal"/>
        <w:suppressAutoHyphens w:val="false"/>
        <w:spacing w:lineRule="auto" w:line="240"/>
        <w:ind w:firstLine="547"/>
        <w:rPr>
          <w:rFonts w:ascii="Arial" w:hAnsi="Arial" w:eastAsia="Times New Roman" w:cs="Arial"/>
          <w:sz w:val="24"/>
          <w:szCs w:val="24"/>
          <w:lang w:eastAsia="en-US"/>
        </w:rPr>
      </w:pPr>
      <w:r>
        <w:rPr>
          <w:rFonts w:eastAsia="Times New Roman" w:cs="Arial" w:ascii="Arial" w:hAnsi="Arial"/>
          <w:i/>
          <w:iCs/>
          <w:sz w:val="24"/>
          <w:szCs w:val="24"/>
          <w:lang w:eastAsia="en-US"/>
        </w:rPr>
        <w:t>Jei Sutartyje numatytų Darbų atlikimui Rangovas</w:t>
      </w:r>
      <w:r>
        <w:rPr>
          <w:rFonts w:eastAsia="Times New Roman" w:cs="Arial" w:ascii="Arial" w:hAnsi="Arial"/>
          <w:sz w:val="24"/>
          <w:szCs w:val="24"/>
          <w:lang w:eastAsia="en-US"/>
        </w:rPr>
        <w:t xml:space="preserve"> </w:t>
      </w:r>
      <w:r>
        <w:rPr>
          <w:rFonts w:eastAsia="Times New Roman" w:cs="Arial" w:ascii="Arial" w:hAnsi="Arial"/>
          <w:i/>
          <w:iCs/>
          <w:sz w:val="24"/>
          <w:szCs w:val="24"/>
          <w:lang w:eastAsia="en-US"/>
        </w:rPr>
        <w:t>nepasitelks Subrangovų, 14.1 punkte nurodo, kad numatytiems darbams Subrangovai nebus pasitelkiami.</w:t>
      </w:r>
    </w:p>
    <w:p>
      <w:pPr>
        <w:pStyle w:val="Normal"/>
        <w:suppressAutoHyphens w:val="false"/>
        <w:spacing w:lineRule="auto" w:line="240"/>
        <w:ind w:firstLine="547"/>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15. GINČŲ SPRENDIMAS</w:t>
      </w:r>
    </w:p>
    <w:p>
      <w:pPr>
        <w:pStyle w:val="Normal"/>
        <w:suppressAutoHyphens w:val="false"/>
        <w:spacing w:lineRule="auto" w:line="240"/>
        <w:ind w:firstLine="85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pPr>
        <w:pStyle w:val="Normal"/>
        <w:suppressAutoHyphens w:val="false"/>
        <w:spacing w:lineRule="auto" w:line="240"/>
        <w:ind w:firstLine="36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sz w:val="24"/>
          <w:szCs w:val="24"/>
          <w:lang w:eastAsia="en-US"/>
        </w:rPr>
      </w:pPr>
      <w:r>
        <w:rPr>
          <w:rFonts w:eastAsia="Times New Roman" w:cs="Arial" w:ascii="Arial" w:hAnsi="Arial"/>
          <w:b/>
          <w:bCs/>
          <w:sz w:val="24"/>
          <w:szCs w:val="24"/>
          <w:lang w:eastAsia="en-US"/>
        </w:rPr>
        <w:t>16. KITOS SUTARTIES SĄLYGOS</w:t>
      </w:r>
    </w:p>
    <w:p>
      <w:pPr>
        <w:pStyle w:val="Normal"/>
        <w:suppressAutoHyphens w:val="false"/>
        <w:spacing w:lineRule="auto" w:line="240"/>
        <w:ind w:firstLine="360"/>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16.1. Vykdydamos Sutartį, Šalys vadovaujasi Lietuvos Respublikos civiliniu kodeksu, įstatymais bei kitais teisės aktais. Sutartyje neaptarti klausimai sprendžiami aukščiau nurodytų teisės aktų nustatyta tvarka.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16.2. Šalys įsipareigoja apie rekvizitų pasikeitimus nedelsiant raštu pranešti kitai Šaliai.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 xml:space="preserve">16.3. Asmenys, atsakingi už Sutarties vykdymą: </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16.3.1. Užsakovo:______________________________________________.</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16.3.2. Rangovo:_______________________________________________.</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16.4. Visi Sutarties papildymai ir pakeitimai galioja, jei yra sudaryti ir patvirtinti abiejų Šalių. Visi susitarimai dėl Sutarties pakeitimo yra laikytini neatskiriama Sutarties dalimi.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16.5. Sutartis sudaroma lietuvių kalba. Šalys Sutartį pasirašo kvalifikuotais elektroniniais parašais, pasirašomas 1 (vienas) elektroninis Sutarties egzempliorius, kuriuo Šalys pasidalina elektroninių ryšių priemonėmis.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16.6. Sutarties priedai:</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16.6.1. Techninė specifikacija.</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t>16.6.2. Pasiūlymas.</w:t>
      </w:r>
    </w:p>
    <w:p>
      <w:pPr>
        <w:pStyle w:val="Normal"/>
        <w:suppressAutoHyphens w:val="false"/>
        <w:spacing w:lineRule="auto" w:line="240"/>
        <w:ind w:firstLine="562"/>
        <w:rPr>
          <w:rFonts w:ascii="Arial" w:hAnsi="Arial" w:eastAsia="Times New Roman" w:cs="Arial"/>
          <w:sz w:val="24"/>
          <w:szCs w:val="24"/>
          <w:lang w:eastAsia="en-US"/>
        </w:rPr>
      </w:pPr>
      <w:r>
        <w:rPr>
          <w:rFonts w:eastAsia="Times New Roman" w:cs="Arial" w:ascii="Arial" w:hAnsi="Arial"/>
          <w:sz w:val="24"/>
          <w:szCs w:val="24"/>
          <w:lang w:eastAsia="en-US"/>
        </w:rPr>
      </w:r>
    </w:p>
    <w:p>
      <w:pPr>
        <w:pStyle w:val="Normal"/>
        <w:suppressAutoHyphens w:val="false"/>
        <w:spacing w:lineRule="auto" w:line="240"/>
        <w:jc w:val="center"/>
        <w:rPr>
          <w:rFonts w:ascii="Arial" w:hAnsi="Arial" w:eastAsia="Times New Roman" w:cs="Arial"/>
          <w:b/>
          <w:bCs/>
          <w:sz w:val="24"/>
          <w:szCs w:val="24"/>
          <w:lang w:eastAsia="en-US"/>
        </w:rPr>
      </w:pPr>
      <w:r>
        <w:rPr>
          <w:rFonts w:eastAsia="Times New Roman" w:cs="Arial" w:ascii="Arial" w:hAnsi="Arial"/>
          <w:b/>
          <w:bCs/>
          <w:sz w:val="24"/>
          <w:szCs w:val="24"/>
          <w:lang w:eastAsia="en-US"/>
        </w:rPr>
        <w:t>17. ŠALIŲ REKVIZITAI IR PARAŠAI</w:t>
      </w:r>
    </w:p>
    <w:p>
      <w:pPr>
        <w:pStyle w:val="Normal"/>
        <w:spacing w:lineRule="auto" w:line="240"/>
        <w:ind w:firstLine="856"/>
        <w:rPr>
          <w:rFonts w:ascii="Arial" w:hAnsi="Arial" w:cs="Arial"/>
          <w:sz w:val="24"/>
          <w:szCs w:val="24"/>
        </w:rPr>
      </w:pPr>
      <w:r>
        <w:rPr>
          <w:rFonts w:cs="Arial" w:ascii="Arial" w:hAnsi="Arial"/>
          <w:sz w:val="24"/>
          <w:szCs w:val="24"/>
        </w:rPr>
      </w:r>
    </w:p>
    <w:tbl>
      <w:tblPr>
        <w:tblW w:w="9854"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4927"/>
        <w:gridCol w:w="4926"/>
      </w:tblGrid>
      <w:tr>
        <w:trPr/>
        <w:tc>
          <w:tcPr>
            <w:tcW w:w="4927"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ab/>
            </w:r>
            <w:r>
              <w:rPr>
                <w:rFonts w:cs="Arial" w:ascii="Arial" w:hAnsi="Arial"/>
                <w:b/>
                <w:sz w:val="24"/>
                <w:szCs w:val="24"/>
              </w:rPr>
              <w:t>Užsakovas</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b/>
                <w:sz w:val="24"/>
                <w:szCs w:val="24"/>
              </w:rPr>
              <w:t>Rangovas</w:t>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Prienų rajono savivaldybės administracija</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Laisvės a. 12, 59126 Prienai</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Adresas</w:t>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Juridinio asmens kodas 288742590</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Juridinio asmens kodas</w:t>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Ne PVM mokėtojas</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PVM mokėtojo kodas</w:t>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A. s. LT087300010076935559</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Banko sąskaitos Nr.</w:t>
            </w:r>
          </w:p>
        </w:tc>
      </w:tr>
      <w:tr>
        <w:trPr>
          <w:trHeight w:val="140" w:hRule="atLeast"/>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AB bankas „Swedbank“</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Bankas</w:t>
            </w:r>
          </w:p>
        </w:tc>
      </w:tr>
      <w:tr>
        <w:trPr/>
        <w:tc>
          <w:tcPr>
            <w:tcW w:w="4927" w:type="dxa"/>
            <w:tcBorders/>
          </w:tcPr>
          <w:p>
            <w:pPr>
              <w:pStyle w:val="Normal"/>
              <w:spacing w:lineRule="auto" w:line="240"/>
              <w:ind w:hanging="0"/>
              <w:rPr>
                <w:rFonts w:ascii="Arial" w:hAnsi="Arial" w:cs="Arial"/>
                <w:sz w:val="24"/>
                <w:szCs w:val="24"/>
              </w:rPr>
            </w:pPr>
            <w:r>
              <w:rPr>
                <w:rFonts w:cs="Arial" w:ascii="Arial" w:hAnsi="Arial"/>
                <w:color w:val="000000"/>
                <w:sz w:val="24"/>
                <w:szCs w:val="24"/>
              </w:rPr>
              <w:t>Banko kodas 73000</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Banko kodas</w:t>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Tel.  +370 319 61 105</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Tel.</w:t>
            </w:r>
          </w:p>
        </w:tc>
      </w:tr>
      <w:tr>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t>El. p. administracija@prienai.lt</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El. p.</w:t>
            </w:r>
          </w:p>
        </w:tc>
      </w:tr>
      <w:tr>
        <w:trPr>
          <w:trHeight w:val="149" w:hRule="atLeast"/>
        </w:trPr>
        <w:tc>
          <w:tcPr>
            <w:tcW w:w="4927" w:type="dxa"/>
            <w:tcBorders/>
          </w:tcPr>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color w:val="000000"/>
                <w:sz w:val="24"/>
                <w:szCs w:val="24"/>
                <w:lang w:eastAsia="en-US"/>
              </w:rPr>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r>
          </w:p>
        </w:tc>
      </w:tr>
      <w:tr>
        <w:trPr/>
        <w:tc>
          <w:tcPr>
            <w:tcW w:w="4927" w:type="dxa"/>
            <w:tcBorders/>
          </w:tcPr>
          <w:p>
            <w:pPr>
              <w:pStyle w:val="Normal"/>
              <w:spacing w:lineRule="auto" w:line="240"/>
              <w:ind w:hanging="0"/>
              <w:rPr>
                <w:rFonts w:ascii="Arial" w:hAnsi="Arial" w:cs="Arial"/>
                <w:sz w:val="24"/>
                <w:szCs w:val="24"/>
              </w:rPr>
            </w:pPr>
            <w:r>
              <w:rPr>
                <w:rFonts w:cs="Arial" w:ascii="Arial" w:hAnsi="Arial"/>
                <w:bCs/>
                <w:sz w:val="24"/>
                <w:szCs w:val="24"/>
              </w:rPr>
              <w:t>Atstovo pareigos</w:t>
            </w:r>
          </w:p>
          <w:p>
            <w:pPr>
              <w:pStyle w:val="Normal"/>
              <w:spacing w:lineRule="auto" w:line="240"/>
              <w:ind w:hanging="0"/>
              <w:rPr>
                <w:rFonts w:ascii="Arial" w:hAnsi="Arial" w:eastAsia="Arial Unicode MS" w:cs="Arial"/>
                <w:color w:val="000000"/>
                <w:sz w:val="24"/>
                <w:szCs w:val="24"/>
                <w:lang w:eastAsia="en-US"/>
              </w:rPr>
            </w:pPr>
            <w:r>
              <w:rPr>
                <w:rFonts w:eastAsia="Arial Unicode MS" w:cs="Arial" w:ascii="Arial" w:hAnsi="Arial"/>
                <w:bCs/>
                <w:color w:val="000000"/>
                <w:sz w:val="24"/>
                <w:szCs w:val="24"/>
                <w:lang w:eastAsia="en-US"/>
              </w:rPr>
              <w:t>Vardas, pavardė</w:t>
            </w:r>
          </w:p>
        </w:tc>
        <w:tc>
          <w:tcPr>
            <w:tcW w:w="4926" w:type="dxa"/>
            <w:tcBorders/>
          </w:tcPr>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Atstovo pareigos</w:t>
            </w:r>
          </w:p>
          <w:p>
            <w:pPr>
              <w:pStyle w:val="Normal"/>
              <w:tabs>
                <w:tab w:val="clear" w:pos="397"/>
                <w:tab w:val="left" w:pos="426" w:leader="none"/>
              </w:tabs>
              <w:spacing w:lineRule="auto" w:line="240"/>
              <w:ind w:hanging="0"/>
              <w:rPr>
                <w:rFonts w:ascii="Arial" w:hAnsi="Arial" w:cs="Arial"/>
                <w:sz w:val="24"/>
                <w:szCs w:val="24"/>
              </w:rPr>
            </w:pPr>
            <w:r>
              <w:rPr>
                <w:rFonts w:cs="Arial" w:ascii="Arial" w:hAnsi="Arial"/>
                <w:sz w:val="24"/>
                <w:szCs w:val="24"/>
              </w:rPr>
              <w:t>Vardas, pavardė</w:t>
            </w:r>
          </w:p>
        </w:tc>
      </w:tr>
    </w:tbl>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tLeast" w:line="257"/>
        <w:rPr>
          <w:rFonts w:ascii="Arial" w:hAnsi="Arial" w:eastAsia="Times New Roman" w:cs="Arial"/>
          <w:sz w:val="22"/>
          <w:szCs w:val="22"/>
        </w:rPr>
      </w:pPr>
      <w:r>
        <w:rPr>
          <w:rFonts w:eastAsia="Times New Roman" w:cs="Arial" w:ascii="Arial" w:hAnsi="Arial"/>
          <w:sz w:val="22"/>
          <w:szCs w:val="22"/>
        </w:rPr>
      </w:r>
    </w:p>
    <w:p>
      <w:pPr>
        <w:pStyle w:val="Normal"/>
        <w:spacing w:lineRule="auto" w:line="240"/>
        <w:ind w:hanging="0" w:left="7200"/>
        <w:rPr>
          <w:rFonts w:ascii="Arial" w:hAnsi="Arial" w:eastAsia="Calibri" w:cs="Arial" w:eastAsiaTheme="minorHAnsi"/>
          <w:bCs/>
          <w:iCs/>
          <w:sz w:val="24"/>
          <w:szCs w:val="24"/>
        </w:rPr>
      </w:pPr>
      <w:r>
        <w:rPr>
          <w:rFonts w:cs="Arial" w:ascii="Arial" w:hAnsi="Arial"/>
          <w:sz w:val="24"/>
          <w:szCs w:val="24"/>
        </w:rPr>
        <w:t>Pirkimo sąlygų 7 priedas „Terminai“</w:t>
      </w:r>
    </w:p>
    <w:p>
      <w:pPr>
        <w:pStyle w:val="Normal"/>
        <w:rPr>
          <w:rFonts w:ascii="Arial" w:hAnsi="Arial" w:eastAsia="Calibri" w:cs="Arial" w:eastAsiaTheme="minorHAnsi"/>
          <w:bCs/>
          <w:iCs/>
          <w:sz w:val="24"/>
          <w:szCs w:val="24"/>
        </w:rPr>
      </w:pPr>
      <w:r>
        <w:rPr>
          <w:rFonts w:eastAsia="Calibri" w:cs="Arial" w:eastAsiaTheme="minorHAnsi" w:ascii="Arial" w:hAnsi="Arial"/>
          <w:bCs/>
          <w:iCs/>
          <w:sz w:val="24"/>
          <w:szCs w:val="24"/>
        </w:rPr>
      </w:r>
    </w:p>
    <w:tbl>
      <w:tblPr>
        <w:tblStyle w:val="TableGrid2"/>
        <w:tblW w:w="9947" w:type="dxa"/>
        <w:jc w:val="left"/>
        <w:tblInd w:w="421" w:type="dxa"/>
        <w:tblLayout w:type="fixed"/>
        <w:tblCellMar>
          <w:top w:w="0" w:type="dxa"/>
          <w:left w:w="108" w:type="dxa"/>
          <w:bottom w:w="0" w:type="dxa"/>
          <w:right w:w="108" w:type="dxa"/>
        </w:tblCellMar>
        <w:tblLook w:firstRow="1" w:noVBand="1" w:lastRow="0" w:firstColumn="1" w:lastColumn="0" w:noHBand="0" w:val="04a0"/>
      </w:tblPr>
      <w:tblGrid>
        <w:gridCol w:w="598"/>
        <w:gridCol w:w="3499"/>
        <w:gridCol w:w="3059"/>
        <w:gridCol w:w="2790"/>
      </w:tblGrid>
      <w:tr>
        <w:trPr>
          <w:trHeight w:val="20" w:hRule="atLeast"/>
        </w:trPr>
        <w:tc>
          <w:tcPr>
            <w:tcW w:w="598"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Eil.</w:t>
            </w:r>
          </w:p>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Nr.</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b/>
                <w:kern w:val="0"/>
                <w:sz w:val="24"/>
                <w:szCs w:val="24"/>
                <w:lang w:val="lt-LT" w:eastAsia="lt-LT" w:bidi="ar-SA"/>
              </w:rPr>
              <w:t>VEIKSMAS</w:t>
            </w:r>
          </w:p>
        </w:tc>
        <w:tc>
          <w:tcPr>
            <w:tcW w:w="3059" w:type="dxa"/>
            <w:tcBorders/>
          </w:tcPr>
          <w:p>
            <w:pPr>
              <w:pStyle w:val="Normal"/>
              <w:widowControl/>
              <w:suppressAutoHyphens w:val="true"/>
              <w:spacing w:lineRule="auto" w:line="240" w:before="0" w:after="0"/>
              <w:ind w:firstLine="34"/>
              <w:rPr>
                <w:rFonts w:ascii="Arial" w:hAnsi="Arial" w:cs="Arial"/>
                <w:sz w:val="24"/>
                <w:szCs w:val="24"/>
              </w:rPr>
            </w:pPr>
            <w:r>
              <w:rPr>
                <w:rFonts w:eastAsia="" w:cs="Arial" w:ascii="Arial" w:hAnsi="Arial"/>
                <w:b/>
                <w:kern w:val="0"/>
                <w:sz w:val="24"/>
                <w:szCs w:val="24"/>
                <w:lang w:val="lt-LT" w:eastAsia="lt-LT" w:bidi="ar-SA"/>
              </w:rPr>
              <w:t xml:space="preserve">DATA/DIENŲ SKAIČIUS/ LAIKAS </w:t>
            </w:r>
            <w:r>
              <w:rPr>
                <w:rFonts w:eastAsia="" w:cs="Arial" w:ascii="Arial" w:hAnsi="Arial"/>
                <w:kern w:val="0"/>
                <w:sz w:val="24"/>
                <w:szCs w:val="24"/>
                <w:lang w:val="lt-LT" w:eastAsia="lt-LT" w:bidi="ar-SA"/>
              </w:rPr>
              <w:t>(Lietuvos laiku)</w:t>
            </w:r>
          </w:p>
        </w:tc>
        <w:tc>
          <w:tcPr>
            <w:tcW w:w="2790" w:type="dxa"/>
            <w:tcBorders/>
          </w:tcPr>
          <w:p>
            <w:pPr>
              <w:pStyle w:val="Normal"/>
              <w:widowControl/>
              <w:suppressAutoHyphens w:val="true"/>
              <w:spacing w:lineRule="auto" w:line="240" w:before="0" w:after="0"/>
              <w:ind w:firstLine="34"/>
              <w:rPr>
                <w:rFonts w:ascii="Arial" w:hAnsi="Arial" w:cs="Arial"/>
                <w:b/>
                <w:sz w:val="24"/>
                <w:szCs w:val="24"/>
              </w:rPr>
            </w:pPr>
            <w:r>
              <w:rPr>
                <w:rFonts w:eastAsia="" w:cs="Arial" w:ascii="Arial" w:hAnsi="Arial"/>
                <w:b/>
                <w:kern w:val="0"/>
                <w:sz w:val="24"/>
                <w:szCs w:val="24"/>
                <w:lang w:val="lt-LT" w:eastAsia="lt-LT" w:bidi="ar-SA"/>
              </w:rPr>
              <w:t>PASTABOS</w:t>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1.</w:t>
            </w:r>
          </w:p>
        </w:tc>
        <w:tc>
          <w:tcPr>
            <w:tcW w:w="3499"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Pasiūlymų pateikimo terminas</w:t>
            </w:r>
          </w:p>
        </w:tc>
        <w:tc>
          <w:tcPr>
            <w:tcW w:w="305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Bus nurodytas skelbime apie pirkimą.</w:t>
            </w:r>
          </w:p>
        </w:tc>
        <w:tc>
          <w:tcPr>
            <w:tcW w:w="2790" w:type="dxa"/>
            <w:tcBorders/>
          </w:tcPr>
          <w:p>
            <w:pPr>
              <w:pStyle w:val="Normal"/>
              <w:widowControl/>
              <w:suppressAutoHyphens w:val="true"/>
              <w:spacing w:lineRule="auto" w:line="240" w:before="0" w:after="0"/>
              <w:ind w:hanging="0"/>
              <w:rPr>
                <w:rFonts w:ascii="Arial" w:hAnsi="Arial" w:cs="Arial"/>
                <w:color w:val="7030A0"/>
                <w:sz w:val="24"/>
                <w:szCs w:val="24"/>
              </w:rPr>
            </w:pPr>
            <w:r>
              <w:rPr>
                <w:rFonts w:eastAsia="" w:cs="Arial" w:ascii="Arial" w:hAnsi="Arial"/>
                <w:kern w:val="0"/>
                <w:sz w:val="24"/>
                <w:szCs w:val="24"/>
                <w:lang w:val="lt-LT" w:eastAsia="lt-LT" w:bidi="ar-SA"/>
              </w:rPr>
              <w:t>Perkančioji organizacija turi teisę pratęsti pasiūlymų pateikimo terminą.</w:t>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2.</w:t>
            </w:r>
          </w:p>
        </w:tc>
        <w:tc>
          <w:tcPr>
            <w:tcW w:w="3499"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kern w:val="0"/>
                <w:sz w:val="24"/>
                <w:szCs w:val="24"/>
                <w:lang w:val="lt-LT" w:eastAsia="lt-LT" w:bidi="ar-SA"/>
              </w:rPr>
              <w:t>Pasiūlymą patikslinti pirkimo dokumentus arba prašymus dėl pirkimo dokumentų paaiškinimų tiekėjas turi pateikti ne vėliau kaip:</w:t>
            </w:r>
          </w:p>
        </w:tc>
        <w:tc>
          <w:tcPr>
            <w:tcW w:w="305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 xml:space="preserve">Likus </w:t>
            </w:r>
            <w:r>
              <w:rPr>
                <w:rFonts w:eastAsia="" w:cs="Arial" w:ascii="Arial" w:hAnsi="Arial"/>
                <w:b/>
                <w:kern w:val="0"/>
                <w:sz w:val="24"/>
                <w:szCs w:val="24"/>
                <w:lang w:val="lt-LT" w:eastAsia="lt-LT" w:bidi="ar-SA"/>
              </w:rPr>
              <w:t>2 darbo dienoms</w:t>
            </w:r>
            <w:r>
              <w:rPr>
                <w:rFonts w:eastAsia="" w:cs="Arial" w:ascii="Arial" w:hAnsi="Arial"/>
                <w:kern w:val="0"/>
                <w:sz w:val="24"/>
                <w:szCs w:val="24"/>
                <w:lang w:val="lt-LT" w:eastAsia="lt-LT" w:bidi="ar-SA"/>
              </w:rPr>
              <w:t xml:space="preserve"> iki pasiūlymų pateikimo termino pabaigos.</w:t>
            </w:r>
          </w:p>
        </w:tc>
        <w:tc>
          <w:tcPr>
            <w:tcW w:w="2790" w:type="dxa"/>
            <w:tcBorders/>
          </w:tcPr>
          <w:p>
            <w:pPr>
              <w:pStyle w:val="Normal"/>
              <w:widowControl/>
              <w:suppressAutoHyphens w:val="true"/>
              <w:spacing w:lineRule="auto" w:line="240" w:before="0" w:after="0"/>
              <w:ind w:firstLine="34"/>
              <w:rPr>
                <w:rFonts w:ascii="Arial" w:hAnsi="Arial" w:cs="Arial"/>
                <w:color w:val="7030A0"/>
                <w:sz w:val="24"/>
                <w:szCs w:val="24"/>
              </w:rPr>
            </w:pPr>
            <w:r>
              <w:rPr>
                <w:rFonts w:cs="Arial" w:ascii="Arial" w:hAnsi="Arial"/>
                <w:color w:val="7030A0"/>
                <w:sz w:val="24"/>
                <w:szCs w:val="24"/>
              </w:rPr>
            </w:r>
          </w:p>
          <w:p>
            <w:pPr>
              <w:pStyle w:val="Normal"/>
              <w:widowControl/>
              <w:suppressAutoHyphens w:val="true"/>
              <w:spacing w:lineRule="auto" w:line="240" w:before="0" w:after="0"/>
              <w:ind w:firstLine="34"/>
              <w:rPr>
                <w:rFonts w:ascii="Arial" w:hAnsi="Arial" w:cs="Arial"/>
                <w:color w:val="7030A0"/>
                <w:sz w:val="24"/>
                <w:szCs w:val="24"/>
              </w:rPr>
            </w:pPr>
            <w:r>
              <w:rPr>
                <w:rFonts w:cs="Arial" w:ascii="Arial" w:hAnsi="Arial"/>
                <w:color w:val="7030A0"/>
                <w:sz w:val="24"/>
                <w:szCs w:val="24"/>
              </w:rPr>
            </w:r>
          </w:p>
          <w:p>
            <w:pPr>
              <w:pStyle w:val="Normal"/>
              <w:widowControl/>
              <w:suppressAutoHyphens w:val="true"/>
              <w:spacing w:lineRule="auto" w:line="240" w:before="0" w:after="0"/>
              <w:ind w:firstLine="34"/>
              <w:rPr>
                <w:rFonts w:ascii="Arial" w:hAnsi="Arial" w:cs="Arial"/>
                <w:color w:val="7030A0"/>
                <w:sz w:val="24"/>
                <w:szCs w:val="24"/>
              </w:rPr>
            </w:pPr>
            <w:r>
              <w:rPr>
                <w:rFonts w:cs="Arial" w:ascii="Arial" w:hAnsi="Arial"/>
                <w:color w:val="7030A0"/>
                <w:sz w:val="24"/>
                <w:szCs w:val="24"/>
              </w:rPr>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3.</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Arial" w:cs="Arial" w:ascii="Arial" w:hAnsi="Arial"/>
                <w:kern w:val="0"/>
                <w:sz w:val="24"/>
                <w:szCs w:val="24"/>
                <w:lang w:val="lt-LT" w:eastAsia="lt-LT" w:bidi="ar-SA"/>
              </w:rPr>
              <w:t xml:space="preserve">Perkančioji organizacija </w:t>
            </w:r>
            <w:r>
              <w:rPr>
                <w:rFonts w:eastAsia="" w:cs="Arial" w:ascii="Arial" w:hAnsi="Arial"/>
                <w:kern w:val="0"/>
                <w:sz w:val="24"/>
                <w:szCs w:val="24"/>
                <w:lang w:val="lt-LT" w:eastAsia="lt-LT" w:bidi="ar-SA"/>
              </w:rPr>
              <w:t>pirkimo dokumentų paaiškinimą, patikslinimą pateikia visiems dalyviams:</w:t>
            </w:r>
          </w:p>
        </w:tc>
        <w:tc>
          <w:tcPr>
            <w:tcW w:w="305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bCs/>
                <w:kern w:val="0"/>
                <w:sz w:val="24"/>
                <w:szCs w:val="24"/>
                <w:lang w:val="lt-LT" w:eastAsia="lt-LT" w:bidi="ar-SA"/>
              </w:rPr>
              <w:t>Likus ne mažiau kaip</w:t>
            </w:r>
            <w:r>
              <w:rPr>
                <w:rFonts w:eastAsia="" w:cs="Arial" w:ascii="Arial" w:hAnsi="Arial"/>
                <w:b/>
                <w:kern w:val="0"/>
                <w:sz w:val="24"/>
                <w:szCs w:val="24"/>
                <w:lang w:val="lt-LT" w:eastAsia="lt-LT" w:bidi="ar-SA"/>
              </w:rPr>
              <w:t xml:space="preserve"> 1 darbo dienai</w:t>
            </w:r>
            <w:r>
              <w:rPr>
                <w:rFonts w:eastAsia="" w:cs="Arial" w:ascii="Arial" w:hAnsi="Arial"/>
                <w:kern w:val="0"/>
                <w:sz w:val="24"/>
                <w:szCs w:val="24"/>
                <w:lang w:val="lt-LT" w:eastAsia="lt-LT" w:bidi="ar-SA"/>
              </w:rPr>
              <w:t xml:space="preserve"> iki pasiūlymų pateikimo termino pabaigos.</w:t>
            </w:r>
          </w:p>
        </w:tc>
        <w:tc>
          <w:tcPr>
            <w:tcW w:w="2790" w:type="dxa"/>
            <w:tcBorders/>
          </w:tcPr>
          <w:p>
            <w:pPr>
              <w:pStyle w:val="Normal"/>
              <w:widowControl/>
              <w:suppressAutoHyphens w:val="true"/>
              <w:spacing w:lineRule="auto" w:line="240" w:before="0" w:after="0"/>
              <w:ind w:hanging="0"/>
              <w:rPr>
                <w:rFonts w:ascii="Arial" w:hAnsi="Arial" w:cs="Arial"/>
                <w:color w:val="7030A0"/>
                <w:sz w:val="24"/>
                <w:szCs w:val="24"/>
              </w:rPr>
            </w:pPr>
            <w:r>
              <w:rPr>
                <w:rFonts w:eastAsia="" w:cs="Arial" w:ascii="Arial" w:hAnsi="Arial"/>
                <w:color w:val="000000"/>
                <w:kern w:val="0"/>
                <w:sz w:val="24"/>
                <w:szCs w:val="24"/>
                <w:lang w:val="lt-LT" w:eastAsia="lt-LT" w:bidi="ar-SA"/>
              </w:rPr>
              <w:t>Jei paaiškinimai ar patikslinimai teikiami perkančiosios organizacijos iniciatyva, jų pateikimo terminas nesikeičia.</w:t>
            </w:r>
          </w:p>
        </w:tc>
      </w:tr>
      <w:tr>
        <w:trPr>
          <w:trHeight w:val="1055"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4.</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Pradinis susipažinimas su CVP IS priemonėmis gautais pasiūlymais</w:t>
            </w:r>
          </w:p>
        </w:tc>
        <w:tc>
          <w:tcPr>
            <w:tcW w:w="305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 xml:space="preserve">Pradedamas ne anksčiau nei </w:t>
            </w:r>
            <w:r>
              <w:rPr>
                <w:rFonts w:eastAsia="" w:cs="Arial" w:ascii="Arial" w:hAnsi="Arial"/>
                <w:color w:themeColor="text1" w:val="000000"/>
                <w:kern w:val="0"/>
                <w:sz w:val="24"/>
                <w:szCs w:val="24"/>
                <w:lang w:val="lt-LT" w:eastAsia="lt-LT" w:bidi="ar-SA"/>
              </w:rPr>
              <w:t>po 30 minučių</w:t>
            </w:r>
            <w:r>
              <w:rPr>
                <w:rFonts w:eastAsia="" w:cs="Arial" w:ascii="Arial" w:hAnsi="Arial"/>
                <w:kern w:val="0"/>
                <w:sz w:val="24"/>
                <w:szCs w:val="24"/>
                <w:lang w:val="lt-LT" w:eastAsia="lt-LT" w:bidi="ar-SA"/>
              </w:rPr>
              <w:t xml:space="preserve"> po galutinių pasiūlymų pateikimo termino pabaigos</w:t>
            </w:r>
          </w:p>
        </w:tc>
        <w:tc>
          <w:tcPr>
            <w:tcW w:w="2790" w:type="dxa"/>
            <w:tcBorders/>
          </w:tcPr>
          <w:p>
            <w:pPr>
              <w:pStyle w:val="Normal"/>
              <w:widowControl/>
              <w:suppressAutoHyphens w:val="true"/>
              <w:spacing w:lineRule="auto" w:line="240" w:before="0" w:after="0"/>
              <w:ind w:firstLine="34"/>
              <w:rPr>
                <w:rFonts w:ascii="Arial" w:hAnsi="Arial" w:cs="Arial"/>
                <w:iCs/>
                <w:sz w:val="24"/>
                <w:szCs w:val="24"/>
              </w:rPr>
            </w:pPr>
            <w:r>
              <w:rPr>
                <w:rFonts w:cs="Arial" w:ascii="Arial" w:hAnsi="Arial"/>
                <w:iCs/>
                <w:sz w:val="24"/>
                <w:szCs w:val="24"/>
              </w:rPr>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5.</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bCs/>
                <w:kern w:val="0"/>
                <w:sz w:val="24"/>
                <w:szCs w:val="24"/>
                <w:lang w:val="lt-LT" w:eastAsia="lt-LT" w:bidi="ar-SA"/>
              </w:rPr>
              <w:t>Pasiūlymo galiojimo ir pasiūlymo galiojimo užtikrinimo (jei taikoma) terminas ne trumpesnis kaip</w:t>
            </w:r>
          </w:p>
        </w:tc>
        <w:tc>
          <w:tcPr>
            <w:tcW w:w="305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90 (devyniasdešimt) dienų nuo pasiūlymų pateikimo galutinio termino pabaigos.</w:t>
            </w:r>
          </w:p>
        </w:tc>
        <w:tc>
          <w:tcPr>
            <w:tcW w:w="2790" w:type="dxa"/>
            <w:tcBorders/>
          </w:tcPr>
          <w:p>
            <w:pPr>
              <w:pStyle w:val="Normal"/>
              <w:widowControl/>
              <w:suppressAutoHyphens w:val="true"/>
              <w:spacing w:lineRule="auto" w:line="240" w:before="0" w:after="0"/>
              <w:ind w:firstLine="34"/>
              <w:rPr>
                <w:rFonts w:ascii="Arial" w:hAnsi="Arial" w:cs="Arial"/>
                <w:sz w:val="24"/>
                <w:szCs w:val="24"/>
              </w:rPr>
            </w:pPr>
            <w:r>
              <w:rPr>
                <w:rFonts w:cs="Arial" w:ascii="Arial" w:hAnsi="Arial"/>
                <w:sz w:val="24"/>
                <w:szCs w:val="24"/>
              </w:rPr>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6.</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Arial" w:cs="Arial" w:ascii="Arial" w:hAnsi="Arial"/>
                <w:kern w:val="0"/>
                <w:sz w:val="24"/>
                <w:szCs w:val="24"/>
                <w:lang w:val="lt-LT" w:eastAsia="lt-LT" w:bidi="ar-SA"/>
              </w:rPr>
              <w:t>Perkančioji organizacija</w:t>
            </w:r>
            <w:r>
              <w:rPr>
                <w:rFonts w:eastAsia="" w:cs="Arial" w:ascii="Arial" w:hAnsi="Arial"/>
                <w:kern w:val="0"/>
                <w:sz w:val="24"/>
                <w:szCs w:val="24"/>
                <w:lang w:val="lt-LT" w:eastAsia="lt-LT" w:bidi="ar-SA"/>
              </w:rPr>
              <w:t xml:space="preserve"> atsako dalyviui, ar jis sutinka priimti dalyvio siūlomą pasiūlymo galiojimo užtikrinimą patvirtinantį dokumentą ne vėliau kaip per</w:t>
            </w:r>
          </w:p>
        </w:tc>
        <w:tc>
          <w:tcPr>
            <w:tcW w:w="3059" w:type="dxa"/>
            <w:tcBorders/>
          </w:tcPr>
          <w:p>
            <w:pPr>
              <w:pStyle w:val="Normal"/>
              <w:widowControl/>
              <w:suppressAutoHyphens w:val="true"/>
              <w:spacing w:lineRule="auto" w:line="240" w:before="0" w:after="0"/>
              <w:ind w:firstLine="34"/>
              <w:rPr>
                <w:rFonts w:ascii="Arial" w:hAnsi="Arial" w:cs="Arial"/>
                <w:sz w:val="24"/>
                <w:szCs w:val="24"/>
              </w:rPr>
            </w:pPr>
            <w:r>
              <w:rPr>
                <w:rFonts w:eastAsia="" w:cs="Arial" w:ascii="Arial" w:hAnsi="Arial"/>
                <w:iCs/>
                <w:kern w:val="0"/>
                <w:sz w:val="24"/>
                <w:szCs w:val="24"/>
                <w:lang w:val="lt-LT" w:eastAsia="lt-LT" w:bidi="ar-SA"/>
              </w:rPr>
              <w:t xml:space="preserve">3 (tris) darbo dienas </w:t>
            </w:r>
            <w:r>
              <w:rPr>
                <w:rFonts w:eastAsia="" w:cs="Arial" w:ascii="Arial" w:hAnsi="Arial"/>
                <w:kern w:val="0"/>
                <w:sz w:val="24"/>
                <w:szCs w:val="24"/>
                <w:lang w:val="lt-LT" w:eastAsia="lt-LT" w:bidi="ar-SA"/>
              </w:rPr>
              <w:t>nuo prašymo gavimo dienos</w:t>
            </w:r>
          </w:p>
          <w:p>
            <w:pPr>
              <w:pStyle w:val="Normal"/>
              <w:widowControl/>
              <w:suppressAutoHyphens w:val="true"/>
              <w:spacing w:lineRule="auto" w:line="240" w:before="0" w:after="0"/>
              <w:ind w:firstLine="34"/>
              <w:rPr>
                <w:rFonts w:ascii="Arial" w:hAnsi="Arial" w:cs="Arial"/>
                <w:sz w:val="24"/>
                <w:szCs w:val="24"/>
              </w:rPr>
            </w:pPr>
            <w:r>
              <w:rPr>
                <w:rFonts w:cs="Arial" w:ascii="Arial" w:hAnsi="Arial"/>
                <w:sz w:val="24"/>
                <w:szCs w:val="24"/>
              </w:rPr>
            </w:r>
          </w:p>
        </w:tc>
        <w:tc>
          <w:tcPr>
            <w:tcW w:w="2790"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NETAIKOMA</w:t>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7.</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Pasiūlymo galiojimo užtikrinimas pirkimo dalyviui grąžinamas (arba atsisakoma teisių į jį) per</w:t>
            </w:r>
          </w:p>
        </w:tc>
        <w:tc>
          <w:tcPr>
            <w:tcW w:w="3059" w:type="dxa"/>
            <w:tcBorders/>
          </w:tcPr>
          <w:p>
            <w:pPr>
              <w:pStyle w:val="Normal"/>
              <w:widowControl/>
              <w:suppressAutoHyphens w:val="true"/>
              <w:spacing w:lineRule="auto" w:line="240" w:before="0" w:after="0"/>
              <w:ind w:firstLine="34"/>
              <w:rPr>
                <w:rFonts w:ascii="Arial" w:hAnsi="Arial" w:cs="Arial"/>
                <w:sz w:val="24"/>
                <w:szCs w:val="24"/>
              </w:rPr>
            </w:pPr>
            <w:r>
              <w:rPr>
                <w:rFonts w:eastAsia="" w:cs="Arial" w:ascii="Arial" w:hAnsi="Arial"/>
                <w:iCs/>
                <w:kern w:val="0"/>
                <w:sz w:val="24"/>
                <w:szCs w:val="24"/>
                <w:lang w:val="lt-LT" w:eastAsia="lt-LT" w:bidi="ar-SA"/>
              </w:rPr>
              <w:t xml:space="preserve">5  (penkias) darbo dienas </w:t>
            </w:r>
            <w:r>
              <w:rPr>
                <w:rFonts w:eastAsia="" w:cs="Arial" w:ascii="Arial" w:hAnsi="Arial"/>
                <w:kern w:val="0"/>
                <w:sz w:val="24"/>
                <w:szCs w:val="24"/>
                <w:lang w:val="lt-LT" w:eastAsia="lt-LT" w:bidi="ar-SA"/>
              </w:rPr>
              <w:t>nuo prašymo gavimo dienos</w:t>
            </w:r>
          </w:p>
          <w:p>
            <w:pPr>
              <w:pStyle w:val="Normal"/>
              <w:widowControl/>
              <w:suppressAutoHyphens w:val="true"/>
              <w:spacing w:lineRule="auto" w:line="240" w:before="0" w:after="0"/>
              <w:ind w:firstLine="34"/>
              <w:rPr>
                <w:rFonts w:ascii="Arial" w:hAnsi="Arial" w:cs="Arial"/>
                <w:sz w:val="24"/>
                <w:szCs w:val="24"/>
              </w:rPr>
            </w:pPr>
            <w:r>
              <w:rPr>
                <w:rFonts w:cs="Arial" w:ascii="Arial" w:hAnsi="Arial"/>
                <w:sz w:val="24"/>
                <w:szCs w:val="24"/>
              </w:rPr>
            </w:r>
          </w:p>
        </w:tc>
        <w:tc>
          <w:tcPr>
            <w:tcW w:w="2790"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NETAIKOMA</w:t>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8.</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Arial" w:cs="Arial" w:ascii="Arial" w:hAnsi="Arial"/>
                <w:kern w:val="0"/>
                <w:sz w:val="24"/>
                <w:szCs w:val="24"/>
                <w:lang w:val="lt-LT" w:eastAsia="lt-LT" w:bidi="ar-SA"/>
              </w:rPr>
              <w:t>Perkančioji organizacija</w:t>
            </w:r>
            <w:r>
              <w:rPr>
                <w:rFonts w:eastAsia="" w:cs="Arial" w:ascii="Arial" w:hAnsi="Arial"/>
                <w:kern w:val="0"/>
                <w:sz w:val="24"/>
                <w:szCs w:val="24"/>
                <w:lang w:val="lt-LT" w:eastAsia="lt-LT" w:bidi="ar-SA"/>
              </w:rPr>
              <w:t xml:space="preserve"> informuoja dalyvius apie EBVPD vertinimo rezultatus, jeigu taikoma, ne vėliau kaip per</w:t>
            </w:r>
          </w:p>
        </w:tc>
        <w:tc>
          <w:tcPr>
            <w:tcW w:w="3059" w:type="dxa"/>
            <w:tcBorders/>
          </w:tcPr>
          <w:p>
            <w:pPr>
              <w:pStyle w:val="Normal"/>
              <w:widowControl/>
              <w:suppressAutoHyphens w:val="true"/>
              <w:spacing w:lineRule="auto" w:line="240" w:before="0" w:after="0"/>
              <w:ind w:firstLine="34"/>
              <w:rPr>
                <w:rFonts w:ascii="Arial" w:hAnsi="Arial" w:cs="Arial"/>
                <w:sz w:val="24"/>
                <w:szCs w:val="24"/>
              </w:rPr>
            </w:pPr>
            <w:r>
              <w:rPr>
                <w:rFonts w:eastAsia="" w:cs="Arial" w:ascii="Arial" w:hAnsi="Arial"/>
                <w:bCs/>
                <w:kern w:val="0"/>
                <w:sz w:val="24"/>
                <w:szCs w:val="24"/>
                <w:lang w:val="lt-LT" w:eastAsia="lt-LT" w:bidi="ar-SA"/>
              </w:rPr>
              <w:t>3 (tris) darbo dienas nuo sprendimo priėmimo dienos</w:t>
            </w:r>
          </w:p>
        </w:tc>
        <w:tc>
          <w:tcPr>
            <w:tcW w:w="2790"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NETAIKOMA</w:t>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9.</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Arial" w:cs="Arial" w:ascii="Arial" w:hAnsi="Arial"/>
                <w:kern w:val="0"/>
                <w:sz w:val="24"/>
                <w:szCs w:val="24"/>
                <w:lang w:val="lt-LT" w:eastAsia="lt-LT" w:bidi="ar-SA"/>
              </w:rPr>
              <w:t>Perkančioji organizacija</w:t>
            </w:r>
            <w:r>
              <w:rPr>
                <w:rFonts w:eastAsia="" w:cs="Arial" w:ascii="Arial" w:hAnsi="Arial"/>
                <w:kern w:val="0"/>
                <w:sz w:val="24"/>
                <w:szCs w:val="24"/>
                <w:lang w:val="lt-LT" w:eastAsia="lt-LT" w:bidi="ar-SA"/>
              </w:rPr>
              <w:t xml:space="preserve"> dalyviams praneša apie priimtą sprendimą nustatyti laimėjusį pasiūlymą, dėl kurio bus sudaroma sutartis ne vėliau kaip per</w:t>
            </w:r>
          </w:p>
        </w:tc>
        <w:tc>
          <w:tcPr>
            <w:tcW w:w="3059" w:type="dxa"/>
            <w:tcBorders/>
          </w:tcPr>
          <w:p>
            <w:pPr>
              <w:pStyle w:val="Normal"/>
              <w:widowControl/>
              <w:suppressAutoHyphens w:val="true"/>
              <w:spacing w:lineRule="auto" w:line="240" w:before="0" w:after="0"/>
              <w:ind w:firstLine="34"/>
              <w:rPr>
                <w:rFonts w:ascii="Arial" w:hAnsi="Arial" w:cs="Arial"/>
                <w:bCs/>
                <w:sz w:val="24"/>
                <w:szCs w:val="24"/>
              </w:rPr>
            </w:pPr>
            <w:r>
              <w:rPr>
                <w:rFonts w:eastAsia="" w:cs="Arial" w:ascii="Arial" w:hAnsi="Arial"/>
                <w:bCs/>
                <w:kern w:val="0"/>
                <w:sz w:val="24"/>
                <w:szCs w:val="24"/>
                <w:lang w:val="lt-LT" w:eastAsia="lt-LT" w:bidi="ar-SA"/>
              </w:rPr>
              <w:t>3 (tris) darbo dienas nuo sprendimo priėmimo dienos</w:t>
            </w:r>
          </w:p>
        </w:tc>
        <w:tc>
          <w:tcPr>
            <w:tcW w:w="2790" w:type="dxa"/>
            <w:tcBorders/>
          </w:tcPr>
          <w:p>
            <w:pPr>
              <w:pStyle w:val="Normal"/>
              <w:widowControl/>
              <w:suppressAutoHyphens w:val="true"/>
              <w:spacing w:lineRule="auto" w:line="240" w:before="0" w:after="0"/>
              <w:ind w:firstLine="34"/>
              <w:rPr>
                <w:rFonts w:ascii="Arial" w:hAnsi="Arial" w:cs="Arial"/>
                <w:sz w:val="24"/>
                <w:szCs w:val="24"/>
              </w:rPr>
            </w:pPr>
            <w:r>
              <w:rPr>
                <w:rFonts w:cs="Arial" w:ascii="Arial" w:hAnsi="Arial"/>
                <w:sz w:val="24"/>
                <w:szCs w:val="24"/>
              </w:rPr>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10.</w:t>
            </w:r>
          </w:p>
        </w:tc>
        <w:tc>
          <w:tcPr>
            <w:tcW w:w="3499" w:type="dxa"/>
            <w:tcBorders/>
          </w:tcPr>
          <w:p>
            <w:pPr>
              <w:pStyle w:val="Normal"/>
              <w:widowControl/>
              <w:suppressAutoHyphens w:val="true"/>
              <w:spacing w:lineRule="auto" w:line="240" w:before="0" w:after="0"/>
              <w:ind w:hanging="0"/>
              <w:rPr>
                <w:rFonts w:ascii="Arial" w:hAnsi="Arial" w:cs="Arial"/>
                <w:color w:val="000000"/>
                <w:sz w:val="24"/>
                <w:szCs w:val="24"/>
                <w:shd w:fill="FFFFFF" w:val="clear"/>
              </w:rPr>
            </w:pPr>
            <w:r>
              <w:rPr>
                <w:rFonts w:eastAsia="" w:cs="Arial" w:ascii="Arial" w:hAnsi="Arial"/>
                <w:color w:val="000000"/>
                <w:kern w:val="0"/>
                <w:sz w:val="24"/>
                <w:szCs w:val="24"/>
                <w:shd w:fill="FFFFFF" w:val="clear"/>
                <w:lang w:val="lt-LT" w:eastAsia="lt-LT" w:bidi="ar-SA"/>
              </w:rPr>
              <w:t xml:space="preserve">Dalyvis turi teisę pateikti pretenziją </w:t>
            </w:r>
            <w:r>
              <w:rPr>
                <w:rFonts w:eastAsia="Arial" w:cs="Arial" w:ascii="Arial" w:hAnsi="Arial"/>
                <w:kern w:val="0"/>
                <w:sz w:val="24"/>
                <w:szCs w:val="24"/>
                <w:lang w:val="lt-LT" w:eastAsia="lt-LT" w:bidi="ar-SA"/>
              </w:rPr>
              <w:t xml:space="preserve">perkančiajai organizacijai </w:t>
            </w:r>
            <w:r>
              <w:rPr>
                <w:rFonts w:eastAsia="" w:cs="Arial" w:ascii="Arial" w:hAnsi="Arial"/>
                <w:kern w:val="0"/>
                <w:sz w:val="24"/>
                <w:szCs w:val="24"/>
                <w:shd w:fill="FFFFFF" w:val="clear"/>
                <w:lang w:val="lt-LT" w:eastAsia="lt-LT" w:bidi="ar-SA"/>
              </w:rPr>
              <w:t xml:space="preserve">pateikti prašymą ar </w:t>
            </w:r>
            <w:r>
              <w:rPr>
                <w:rFonts w:eastAsia="" w:cs="Arial" w:ascii="Arial" w:hAnsi="Arial"/>
                <w:color w:val="000000"/>
                <w:kern w:val="0"/>
                <w:sz w:val="24"/>
                <w:szCs w:val="24"/>
                <w:shd w:fill="FFFFFF" w:val="clear"/>
                <w:lang w:val="lt-LT" w:eastAsia="lt-LT" w:bidi="ar-SA"/>
              </w:rPr>
              <w:t xml:space="preserve">pareikšti ieškinį teismui </w:t>
            </w:r>
            <w:r>
              <w:rPr>
                <w:rFonts w:eastAsia="" w:cs="Arial" w:ascii="Arial" w:hAnsi="Arial"/>
                <w:kern w:val="0"/>
                <w:sz w:val="24"/>
                <w:szCs w:val="24"/>
                <w:lang w:val="lt-LT" w:eastAsia="lt-LT" w:bidi="ar-SA"/>
              </w:rPr>
              <w:t>ne vėliau kaip per</w:t>
            </w:r>
          </w:p>
        </w:tc>
        <w:tc>
          <w:tcPr>
            <w:tcW w:w="3059" w:type="dxa"/>
            <w:tcBorders/>
          </w:tcPr>
          <w:p>
            <w:pPr>
              <w:pStyle w:val="Normal"/>
              <w:widowControl/>
              <w:suppressAutoHyphens w:val="true"/>
              <w:spacing w:lineRule="auto" w:line="240" w:before="0" w:after="0"/>
              <w:ind w:firstLine="34"/>
              <w:rPr>
                <w:rFonts w:ascii="Arial" w:hAnsi="Arial" w:cs="Arial"/>
                <w:sz w:val="24"/>
                <w:szCs w:val="24"/>
              </w:rPr>
            </w:pPr>
            <w:r>
              <w:rPr>
                <w:rFonts w:eastAsia="" w:cs="Arial" w:ascii="Arial" w:hAnsi="Arial"/>
                <w:kern w:val="0"/>
                <w:sz w:val="24"/>
                <w:szCs w:val="24"/>
                <w:lang w:val="lt-LT" w:eastAsia="lt-LT" w:bidi="ar-SA"/>
              </w:rPr>
              <w:t>5 (penkias) darbo dienas</w:t>
            </w:r>
          </w:p>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 xml:space="preserve">nuo </w:t>
            </w:r>
            <w:r>
              <w:rPr>
                <w:rFonts w:eastAsia="Arial" w:cs="Arial" w:ascii="Arial" w:hAnsi="Arial"/>
                <w:kern w:val="0"/>
                <w:sz w:val="24"/>
                <w:szCs w:val="24"/>
                <w:lang w:val="lt-LT" w:eastAsia="lt-LT" w:bidi="ar-SA"/>
              </w:rPr>
              <w:t xml:space="preserve">perkančiosios organizacijos </w:t>
            </w:r>
            <w:r>
              <w:rPr>
                <w:rFonts w:eastAsia="" w:cs="Arial" w:ascii="Arial" w:hAnsi="Arial"/>
                <w:kern w:val="0"/>
                <w:sz w:val="24"/>
                <w:szCs w:val="24"/>
                <w:lang w:val="lt-LT" w:eastAsia="lt-LT" w:bidi="ar-SA"/>
              </w:rPr>
              <w:t xml:space="preserve">pranešimo raštu apie jos priimtą sprendimą išsiuntimo tiekėjams dienos arba nuo paskelbimo apie </w:t>
            </w:r>
            <w:r>
              <w:rPr>
                <w:rFonts w:eastAsia="Arial" w:cs="Arial" w:ascii="Arial" w:hAnsi="Arial"/>
                <w:kern w:val="0"/>
                <w:sz w:val="24"/>
                <w:szCs w:val="24"/>
                <w:lang w:val="lt-LT" w:eastAsia="lt-LT" w:bidi="ar-SA"/>
              </w:rPr>
              <w:t xml:space="preserve"> perkančiosios organizacijos </w:t>
            </w:r>
            <w:r>
              <w:rPr>
                <w:rFonts w:eastAsia="" w:cs="Arial" w:ascii="Arial" w:hAnsi="Arial"/>
                <w:kern w:val="0"/>
                <w:sz w:val="24"/>
                <w:szCs w:val="24"/>
                <w:lang w:val="lt-LT" w:eastAsia="lt-LT" w:bidi="ar-SA"/>
              </w:rPr>
              <w:t xml:space="preserve">priimtus sprendimus dienos, jei VPĮ nenumato reikalavimo raštu informuoti tiekėjus apie </w:t>
            </w:r>
            <w:r>
              <w:rPr>
                <w:rFonts w:eastAsia="Arial" w:cs="Arial" w:ascii="Arial" w:hAnsi="Arial"/>
                <w:kern w:val="0"/>
                <w:sz w:val="24"/>
                <w:szCs w:val="24"/>
                <w:lang w:val="lt-LT" w:eastAsia="lt-LT" w:bidi="ar-SA"/>
              </w:rPr>
              <w:t xml:space="preserve"> perkančiosios organizacijos </w:t>
            </w:r>
            <w:r>
              <w:rPr>
                <w:rFonts w:eastAsia="" w:cs="Arial" w:ascii="Arial" w:hAnsi="Arial"/>
                <w:kern w:val="0"/>
                <w:sz w:val="24"/>
                <w:szCs w:val="24"/>
                <w:lang w:val="lt-LT" w:eastAsia="lt-LT" w:bidi="ar-SA"/>
              </w:rPr>
              <w:t>priimtus sprendimus;</w:t>
            </w:r>
          </w:p>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15 (penkiolika) dienų nuo pranešimo išsiuntimo tiekėjams dienos, jeigu šis pranešimas nebuvo siunčiamas elektroninėmis priemonėmis.</w:t>
            </w:r>
          </w:p>
        </w:tc>
        <w:tc>
          <w:tcPr>
            <w:tcW w:w="2790" w:type="dxa"/>
            <w:tcBorders/>
          </w:tcPr>
          <w:p>
            <w:pPr>
              <w:pStyle w:val="Normal"/>
              <w:widowControl/>
              <w:suppressAutoHyphens w:val="true"/>
              <w:spacing w:lineRule="auto" w:line="240" w:before="0" w:after="0"/>
              <w:ind w:firstLine="34"/>
              <w:rPr>
                <w:rFonts w:ascii="Arial" w:hAnsi="Arial" w:cs="Arial"/>
                <w:bCs/>
                <w:color w:val="7030A0"/>
                <w:sz w:val="24"/>
                <w:szCs w:val="24"/>
              </w:rPr>
            </w:pPr>
            <w:r>
              <w:rPr>
                <w:rFonts w:cs="Arial" w:ascii="Arial" w:hAnsi="Arial"/>
                <w:bCs/>
                <w:color w:val="7030A0"/>
                <w:sz w:val="24"/>
                <w:szCs w:val="24"/>
              </w:rPr>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11.</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Arial" w:cs="Arial" w:ascii="Arial" w:hAnsi="Arial"/>
                <w:kern w:val="0"/>
                <w:sz w:val="24"/>
                <w:szCs w:val="24"/>
                <w:lang w:val="lt-LT" w:eastAsia="lt-LT" w:bidi="ar-SA"/>
              </w:rPr>
              <w:t xml:space="preserve">Perkančioji organizacija </w:t>
            </w:r>
            <w:r>
              <w:rPr>
                <w:rFonts w:eastAsia="" w:cs="Arial" w:ascii="Arial" w:hAnsi="Arial"/>
                <w:kern w:val="0"/>
                <w:sz w:val="24"/>
                <w:szCs w:val="24"/>
                <w:lang w:val="lt-LT" w:eastAsia="lt-LT" w:bidi="ar-SA"/>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59" w:type="dxa"/>
            <w:tcBorders/>
          </w:tcPr>
          <w:p>
            <w:pPr>
              <w:pStyle w:val="Normal"/>
              <w:widowControl/>
              <w:suppressAutoHyphens w:val="true"/>
              <w:spacing w:lineRule="auto" w:line="240" w:before="0" w:after="0"/>
              <w:ind w:firstLine="34"/>
              <w:rPr>
                <w:rFonts w:ascii="Arial" w:hAnsi="Arial" w:cs="Arial"/>
                <w:sz w:val="24"/>
                <w:szCs w:val="24"/>
              </w:rPr>
            </w:pPr>
            <w:r>
              <w:rPr>
                <w:rFonts w:eastAsia="" w:cs="Arial" w:ascii="Arial" w:hAnsi="Arial"/>
                <w:kern w:val="0"/>
                <w:sz w:val="24"/>
                <w:szCs w:val="24"/>
                <w:lang w:val="lt-LT" w:eastAsia="lt-LT" w:bidi="ar-SA"/>
              </w:rPr>
              <w:t>6 (šešias) darbo dienas nuo pretenzijos gavimo dienos</w:t>
            </w:r>
          </w:p>
        </w:tc>
        <w:tc>
          <w:tcPr>
            <w:tcW w:w="2790" w:type="dxa"/>
            <w:tcBorders/>
          </w:tcPr>
          <w:p>
            <w:pPr>
              <w:pStyle w:val="Normal"/>
              <w:widowControl/>
              <w:suppressAutoHyphens w:val="true"/>
              <w:spacing w:lineRule="auto" w:line="240" w:before="0" w:after="0"/>
              <w:ind w:firstLine="34"/>
              <w:rPr>
                <w:rFonts w:ascii="Arial" w:hAnsi="Arial" w:cs="Arial"/>
                <w:sz w:val="24"/>
                <w:szCs w:val="24"/>
              </w:rPr>
            </w:pPr>
            <w:r>
              <w:rPr>
                <w:rFonts w:cs="Arial" w:ascii="Arial" w:hAnsi="Arial"/>
                <w:sz w:val="24"/>
                <w:szCs w:val="24"/>
              </w:rPr>
            </w:r>
          </w:p>
        </w:tc>
      </w:tr>
      <w:tr>
        <w:trPr>
          <w:trHeight w:val="20" w:hRule="atLeast"/>
        </w:trPr>
        <w:tc>
          <w:tcPr>
            <w:tcW w:w="598" w:type="dxa"/>
            <w:tcBorders/>
          </w:tcPr>
          <w:p>
            <w:pPr>
              <w:pStyle w:val="Normal"/>
              <w:widowControl/>
              <w:suppressAutoHyphens w:val="true"/>
              <w:spacing w:lineRule="auto" w:line="240" w:before="0" w:after="0"/>
              <w:ind w:hanging="0"/>
              <w:rPr>
                <w:rFonts w:ascii="Arial" w:hAnsi="Arial" w:cs="Arial"/>
                <w:bCs/>
                <w:sz w:val="24"/>
                <w:szCs w:val="24"/>
              </w:rPr>
            </w:pPr>
            <w:r>
              <w:rPr>
                <w:rFonts w:eastAsia="" w:cs="Arial" w:ascii="Arial" w:hAnsi="Arial"/>
                <w:bCs/>
                <w:kern w:val="0"/>
                <w:sz w:val="24"/>
                <w:szCs w:val="24"/>
                <w:lang w:val="lt-LT" w:eastAsia="lt-LT" w:bidi="ar-SA"/>
              </w:rPr>
              <w:t>12.</w:t>
            </w:r>
          </w:p>
        </w:tc>
        <w:tc>
          <w:tcPr>
            <w:tcW w:w="3499" w:type="dxa"/>
            <w:tcBorders/>
          </w:tcPr>
          <w:p>
            <w:pPr>
              <w:pStyle w:val="Normal"/>
              <w:widowControl/>
              <w:suppressAutoHyphens w:val="true"/>
              <w:spacing w:lineRule="auto" w:line="240" w:before="0" w:after="0"/>
              <w:ind w:hanging="0"/>
              <w:rPr>
                <w:rFonts w:ascii="Arial" w:hAnsi="Arial" w:cs="Arial"/>
                <w:sz w:val="24"/>
                <w:szCs w:val="24"/>
              </w:rPr>
            </w:pPr>
            <w:r>
              <w:rPr>
                <w:rFonts w:eastAsia="" w:cs="Arial" w:ascii="Arial" w:hAnsi="Arial"/>
                <w:kern w:val="0"/>
                <w:sz w:val="24"/>
                <w:szCs w:val="24"/>
                <w:lang w:val="lt-LT" w:eastAsia="lt-LT" w:bidi="ar-SA"/>
              </w:rPr>
              <w:t xml:space="preserve">Jeigu </w:t>
            </w:r>
            <w:r>
              <w:rPr>
                <w:rFonts w:eastAsia="Arial" w:cs="Arial" w:ascii="Arial" w:hAnsi="Arial"/>
                <w:kern w:val="0"/>
                <w:sz w:val="24"/>
                <w:szCs w:val="24"/>
                <w:lang w:val="lt-LT" w:eastAsia="lt-LT" w:bidi="ar-SA"/>
              </w:rPr>
              <w:t xml:space="preserve"> perkančioji organizacija </w:t>
            </w:r>
            <w:r>
              <w:rPr>
                <w:rFonts w:eastAsia="" w:cs="Arial" w:ascii="Arial" w:hAnsi="Arial"/>
                <w:kern w:val="0"/>
                <w:sz w:val="24"/>
                <w:szCs w:val="24"/>
                <w:lang w:val="lt-LT" w:eastAsia="lt-LT" w:bidi="ar-SA"/>
              </w:rPr>
              <w:t>per nustatytą terminą neišnagrinėja jai pateiktos pretenzijos, dalyvis turi teisę pateikti prašymą ar pareikšti ieškinį teismui per (išskyrus ieškinį dėl sutarties pripažinimo negaliojančia)</w:t>
            </w:r>
          </w:p>
        </w:tc>
        <w:tc>
          <w:tcPr>
            <w:tcW w:w="3059" w:type="dxa"/>
            <w:tcBorders/>
          </w:tcPr>
          <w:p>
            <w:pPr>
              <w:pStyle w:val="Normal"/>
              <w:widowControl/>
              <w:suppressAutoHyphens w:val="true"/>
              <w:spacing w:lineRule="auto" w:line="240" w:before="0" w:after="0"/>
              <w:ind w:firstLine="34"/>
              <w:rPr>
                <w:rFonts w:ascii="Arial" w:hAnsi="Arial" w:cs="Arial"/>
                <w:sz w:val="24"/>
                <w:szCs w:val="24"/>
                <w:highlight w:val="yellow"/>
              </w:rPr>
            </w:pPr>
            <w:r>
              <w:rPr>
                <w:rFonts w:eastAsia="" w:cs="Arial" w:ascii="Arial" w:hAnsi="Arial"/>
                <w:kern w:val="0"/>
                <w:sz w:val="24"/>
                <w:szCs w:val="24"/>
                <w:lang w:val="lt-LT" w:eastAsia="lt-LT" w:bidi="ar-SA"/>
              </w:rPr>
              <w:t xml:space="preserve">per 15 (penkiolika) dienų nuo dienos, kurią </w:t>
            </w:r>
            <w:r>
              <w:rPr>
                <w:rFonts w:eastAsia="Arial" w:cs="Arial" w:ascii="Arial" w:hAnsi="Arial"/>
                <w:kern w:val="0"/>
                <w:sz w:val="24"/>
                <w:szCs w:val="24"/>
                <w:lang w:val="lt-LT" w:eastAsia="lt-LT" w:bidi="ar-SA"/>
              </w:rPr>
              <w:t xml:space="preserve">perkančioji organizacija </w:t>
            </w:r>
            <w:r>
              <w:rPr>
                <w:rFonts w:eastAsia="" w:cs="Arial" w:ascii="Arial" w:hAnsi="Arial"/>
                <w:kern w:val="0"/>
                <w:sz w:val="24"/>
                <w:szCs w:val="24"/>
                <w:lang w:val="lt-LT" w:eastAsia="lt-LT" w:bidi="ar-SA"/>
              </w:rPr>
              <w:t>turėjo raštu pranešti apie priimtą sprendimą</w:t>
            </w:r>
          </w:p>
        </w:tc>
        <w:tc>
          <w:tcPr>
            <w:tcW w:w="2790" w:type="dxa"/>
            <w:tcBorders/>
          </w:tcPr>
          <w:p>
            <w:pPr>
              <w:pStyle w:val="Normal"/>
              <w:widowControl/>
              <w:suppressAutoHyphens w:val="true"/>
              <w:spacing w:lineRule="auto" w:line="240" w:before="0" w:after="0"/>
              <w:ind w:firstLine="34"/>
              <w:rPr>
                <w:rFonts w:ascii="Arial" w:hAnsi="Arial" w:cs="Arial"/>
                <w:sz w:val="24"/>
                <w:szCs w:val="24"/>
              </w:rPr>
            </w:pPr>
            <w:r>
              <w:rPr>
                <w:rFonts w:cs="Arial" w:ascii="Arial" w:hAnsi="Arial"/>
                <w:sz w:val="24"/>
                <w:szCs w:val="24"/>
              </w:rPr>
            </w:r>
          </w:p>
        </w:tc>
      </w:tr>
    </w:tbl>
    <w:p>
      <w:pPr>
        <w:pStyle w:val="Normal"/>
        <w:jc w:val="center"/>
        <w:rPr>
          <w:rFonts w:ascii="Arial" w:hAnsi="Arial" w:eastAsia="Calibri" w:cs="Arial" w:eastAsiaTheme="minorHAnsi"/>
          <w:bCs/>
          <w:iCs/>
          <w:sz w:val="24"/>
          <w:szCs w:val="24"/>
        </w:rPr>
      </w:pPr>
      <w:r>
        <w:rPr>
          <w:rFonts w:eastAsia="Calibri" w:cs="Arial" w:ascii="Arial" w:hAnsi="Arial" w:eastAsiaTheme="minorHAnsi"/>
          <w:bCs/>
          <w:iCs/>
          <w:sz w:val="24"/>
          <w:szCs w:val="24"/>
        </w:rPr>
        <w:t>____________</w:t>
      </w:r>
    </w:p>
    <w:p>
      <w:pPr>
        <w:pStyle w:val="Normal"/>
        <w:jc w:val="center"/>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rmal"/>
        <w:jc w:val="center"/>
        <w:rPr>
          <w:rFonts w:ascii="Arial" w:hAnsi="Arial" w:eastAsia="Calibri" w:cs="Arial" w:eastAsiaTheme="minorHAnsi"/>
          <w:bCs/>
          <w:iCs/>
          <w:sz w:val="24"/>
          <w:szCs w:val="24"/>
        </w:rPr>
      </w:pPr>
      <w:r>
        <w:rPr>
          <w:rFonts w:eastAsia="Calibri" w:cs="Arial" w:eastAsiaTheme="minorHAnsi" w:ascii="Arial" w:hAnsi="Arial"/>
          <w:bCs/>
          <w:iCs/>
          <w:sz w:val="24"/>
          <w:szCs w:val="24"/>
        </w:rPr>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350" w:right="720" w:gutter="0" w:header="720" w:top="777" w:footer="720" w:bottom="777"/>
      <w:pgNumType w:start="0" w:fmt="decimal"/>
      <w:formProt w:val="false"/>
      <w:titlePg/>
      <w:textDirection w:val="lrTb"/>
      <w:docGrid w:type="default" w:linePitch="360" w:charSpace="1187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Garamond">
    <w:charset w:val="00"/>
    <w:family w:val="roman"/>
    <w:pitch w:val="variable"/>
  </w:font>
  <w:font w:name="Consolas">
    <w:charset w:val="00"/>
    <w:family w:val="roman"/>
    <w:pitch w:val="variable"/>
  </w:font>
  <w:font w:name="Liberation Sans">
    <w:altName w:val="Arial"/>
    <w:charset w:val="00"/>
    <w:family w:val="roman"/>
    <w:pitch w:val="variable"/>
  </w:font>
  <w:font w:name="Montserrat">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80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600"/>
      <w:gridCol w:w="3600"/>
      <w:gridCol w:w="3600"/>
    </w:tblGrid>
    <w:tr>
      <w:trPr/>
      <w:tc>
        <w:tcPr>
          <w:tcW w:w="3600" w:type="dxa"/>
          <w:tcBorders/>
        </w:tcPr>
        <w:p>
          <w:pPr>
            <w:pStyle w:val="Header"/>
            <w:widowControl w:val="false"/>
            <w:ind w:firstLine="697" w:left="-115"/>
            <w:jc w:val="left"/>
            <w:rPr/>
          </w:pPr>
          <w:r>
            <w:rPr/>
          </w:r>
        </w:p>
      </w:tc>
      <w:tc>
        <w:tcPr>
          <w:tcW w:w="3600" w:type="dxa"/>
          <w:tcBorders/>
        </w:tcPr>
        <w:p>
          <w:pPr>
            <w:pStyle w:val="Header"/>
            <w:widowControl w:val="false"/>
            <w:jc w:val="center"/>
            <w:rPr/>
          </w:pPr>
          <w:r>
            <w:rPr/>
          </w:r>
        </w:p>
      </w:tc>
      <w:tc>
        <w:tcPr>
          <w:tcW w:w="3600" w:type="dxa"/>
          <w:tcBorders/>
        </w:tcPr>
        <w:p>
          <w:pPr>
            <w:pStyle w:val="Header"/>
            <w:widowControl w:val="false"/>
            <w:ind w:firstLine="697" w:right="-115"/>
            <w:jc w:val="right"/>
            <w:rPr/>
          </w:pPr>
          <w:r>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80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600"/>
      <w:gridCol w:w="3600"/>
      <w:gridCol w:w="3600"/>
    </w:tblGrid>
    <w:tr>
      <w:trPr/>
      <w:tc>
        <w:tcPr>
          <w:tcW w:w="3600" w:type="dxa"/>
          <w:tcBorders/>
        </w:tcPr>
        <w:p>
          <w:pPr>
            <w:pStyle w:val="Header"/>
            <w:widowControl w:val="false"/>
            <w:ind w:firstLine="697" w:left="-115"/>
            <w:jc w:val="left"/>
            <w:rPr/>
          </w:pPr>
          <w:r>
            <w:rPr/>
          </w:r>
        </w:p>
      </w:tc>
      <w:tc>
        <w:tcPr>
          <w:tcW w:w="3600" w:type="dxa"/>
          <w:tcBorders/>
        </w:tcPr>
        <w:p>
          <w:pPr>
            <w:pStyle w:val="Header"/>
            <w:widowControl w:val="false"/>
            <w:jc w:val="center"/>
            <w:rPr/>
          </w:pPr>
          <w:r>
            <w:rPr/>
          </w:r>
        </w:p>
      </w:tc>
      <w:tc>
        <w:tcPr>
          <w:tcW w:w="3600" w:type="dxa"/>
          <w:tcBorders/>
        </w:tcPr>
        <w:p>
          <w:pPr>
            <w:pStyle w:val="Header"/>
            <w:widowControl w:val="false"/>
            <w:ind w:firstLine="697" w:right="-115"/>
            <w:jc w:val="right"/>
            <w:rPr/>
          </w:pPr>
          <w:r>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suff w:val="space"/>
      <w:lvlText w:val="%1."/>
      <w:lvlJc w:val="left"/>
      <w:pPr>
        <w:tabs>
          <w:tab w:val="num" w:pos="0"/>
        </w:tabs>
        <w:ind w:left="340" w:hanging="340"/>
      </w:pPr>
      <w:rPr/>
    </w:lvl>
    <w:lvl w:ilvl="1">
      <w:start w:val="1"/>
      <w:numFmt w:val="decimal"/>
      <w:suff w:val="space"/>
      <w:lvlText w:val="%1.%2."/>
      <w:lvlJc w:val="left"/>
      <w:pPr>
        <w:tabs>
          <w:tab w:val="num" w:pos="0"/>
        </w:tabs>
        <w:ind w:left="624" w:hanging="340"/>
      </w:pPr>
      <w:rPr/>
    </w:lvl>
    <w:lvl w:ilvl="2">
      <w:start w:val="1"/>
      <w:numFmt w:val="decimal"/>
      <w:suff w:val="space"/>
      <w:lvlText w:val="%1.%2.%3."/>
      <w:lvlJc w:val="left"/>
      <w:pPr>
        <w:tabs>
          <w:tab w:val="num" w:pos="0"/>
        </w:tabs>
        <w:ind w:left="340" w:hanging="340"/>
      </w:pPr>
      <w:rPr/>
    </w:lvl>
    <w:lvl w:ilvl="3">
      <w:start w:val="1"/>
      <w:numFmt w:val="decimal"/>
      <w:suff w:val="space"/>
      <w:lvlText w:val="%1.%2.%3.%4."/>
      <w:lvlJc w:val="left"/>
      <w:pPr>
        <w:tabs>
          <w:tab w:val="num" w:pos="0"/>
        </w:tabs>
        <w:ind w:left="340" w:hanging="340"/>
      </w:pPr>
      <w:rPr/>
    </w:lvl>
    <w:lvl w:ilvl="4">
      <w:start w:val="1"/>
      <w:numFmt w:val="decimal"/>
      <w:suff w:val="space"/>
      <w:lvlText w:val="%1.%2.%3.%4.%5."/>
      <w:lvlJc w:val="left"/>
      <w:pPr>
        <w:tabs>
          <w:tab w:val="num" w:pos="0"/>
        </w:tabs>
        <w:ind w:left="340" w:hanging="340"/>
      </w:pPr>
      <w:rPr/>
    </w:lvl>
    <w:lvl w:ilvl="5">
      <w:start w:val="1"/>
      <w:numFmt w:val="decimal"/>
      <w:suff w:val="space"/>
      <w:lvlText w:val="%1.%2.%3.%4.%5.%6."/>
      <w:lvlJc w:val="left"/>
      <w:pPr>
        <w:tabs>
          <w:tab w:val="num" w:pos="0"/>
        </w:tabs>
        <w:ind w:left="340" w:hanging="340"/>
      </w:pPr>
      <w:rPr/>
    </w:lvl>
    <w:lvl w:ilvl="6">
      <w:start w:val="1"/>
      <w:numFmt w:val="decimal"/>
      <w:lvlText w:val="%1.%2.%3.%4.%5.%6.%7"/>
      <w:lvlJc w:val="left"/>
      <w:pPr>
        <w:tabs>
          <w:tab w:val="num" w:pos="729"/>
        </w:tabs>
        <w:ind w:left="729" w:hanging="1296"/>
      </w:pPr>
      <w:rPr/>
    </w:lvl>
    <w:lvl w:ilvl="7">
      <w:start w:val="1"/>
      <w:numFmt w:val="decimal"/>
      <w:lvlText w:val="%1.%2.%3.%4.%5.%6.%7.%8"/>
      <w:lvlJc w:val="left"/>
      <w:pPr>
        <w:tabs>
          <w:tab w:val="num" w:pos="873"/>
        </w:tabs>
        <w:ind w:left="873" w:hanging="1440"/>
      </w:pPr>
      <w:rPr/>
    </w:lvl>
    <w:lvl w:ilvl="8">
      <w:start w:val="1"/>
      <w:numFmt w:val="decimal"/>
      <w:lvlText w:val="%1.%2.%3.%4.%5.%6.%7.%8.%9"/>
      <w:lvlJc w:val="left"/>
      <w:pPr>
        <w:tabs>
          <w:tab w:val="num" w:pos="1017"/>
        </w:tabs>
        <w:ind w:left="1017" w:hanging="1584"/>
      </w:pPr>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397"/>
  <w:autoHyphenation w:val="true"/>
  <w:hyphenationZone w:val="396"/>
  <w:compat>
    <w:compatSetting w:name="compatibilityMode" w:uri="http://schemas.microsoft.com/office/word" w:val="12"/>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uiPriority="0"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qFormat="1"/>
    <w:lsdException w:name="endnote reference" w:uiPriority="0"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uiPriority="0"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81735"/>
    <w:pPr>
      <w:widowControl/>
      <w:suppressAutoHyphens w:val="true"/>
      <w:bidi w:val="0"/>
      <w:spacing w:lineRule="auto" w:line="300" w:before="0" w:after="0"/>
      <w:ind w:firstLine="697"/>
      <w:jc w:val="both"/>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uiPriority w:val="9"/>
    <w:qFormat/>
    <w:rsid w:val="00281735"/>
    <w:pPr>
      <w:keepNext w:val="true"/>
      <w:keepLines/>
      <w:pBdr>
        <w:bottom w:val="single" w:sz="4" w:space="2" w:color="ED7D31"/>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unhideWhenUsed/>
    <w:qFormat/>
    <w:rsid w:val="00281735"/>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unhideWhenUsed/>
    <w:qFormat/>
    <w:rsid w:val="00281735"/>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281735"/>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281735"/>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281735"/>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281735"/>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281735"/>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281735"/>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281735"/>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uiPriority w:val="99"/>
    <w:rsid w:val="007f45b3"/>
    <w:rPr>
      <w:rFonts w:cs="Times New Roman"/>
      <w:color w:val="0000FF"/>
      <w:u w:val="singl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uiPriority w:val="11"/>
    <w:qFormat/>
    <w:rsid w:val="00281735"/>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name w:val="Išnašos rašmenys"/>
    <w:basedOn w:val="DefaultParagraphFont"/>
    <w:unhideWhenUsed/>
    <w:qFormat/>
    <w:rsid w:val="00b06182"/>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unhideWhenUsed/>
    <w:qFormat/>
    <w:rsid w:val="00d05666"/>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Hyperlink1" w:customStyle="1">
    <w:name w:val="Hyperlink1"/>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themeColor="text1" w:themeTint="a6" w:val="595959"/>
    </w:rPr>
  </w:style>
  <w:style w:type="character" w:styleId="Antrat2Diagrama" w:customStyle="1">
    <w:name w:val="Antraštė 2 Diagrama"/>
    <w:basedOn w:val="DefaultParagraphFont"/>
    <w:uiPriority w:val="9"/>
    <w:qFormat/>
    <w:rsid w:val="00281735"/>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qFormat/>
    <w:rsid w:val="00281735"/>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281735"/>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281735"/>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63601c"/>
    <w:rPr>
      <w:i/>
      <w:iCs/>
      <w:color w:themeColor="text1" w:val="000000"/>
    </w:rPr>
  </w:style>
  <w:style w:type="character" w:styleId="CitataDiagrama" w:customStyle="1">
    <w:name w:val="Citata Diagrama"/>
    <w:basedOn w:val="DefaultParagraphFont"/>
    <w:link w:val="Quote"/>
    <w:uiPriority w:val="29"/>
    <w:qFormat/>
    <w:rsid w:val="00281735"/>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281735"/>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281735"/>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281735"/>
    <w:rPr>
      <w:smallCaps/>
      <w:color w:themeColor="text1" w:themeTint="bf" w:val="404040"/>
      <w:spacing w:val="0"/>
      <w:u w:val="single" w:color="7F7F7F"/>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63601c"/>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name w:val="Galinės išnašos rašmenys"/>
    <w:qFormat/>
    <w:rsid w:val="0063601c"/>
    <w:rPr>
      <w:vertAlign w:val="superscript"/>
    </w:rPr>
  </w:style>
  <w:style w:type="character" w:styleId="EndnoteReference">
    <w:name w:val="Endnote Reference"/>
    <w:rPr>
      <w:vertAlign w:val="superscript"/>
    </w:rPr>
  </w:style>
  <w:style w:type="character" w:styleId="EndnoteCharacters" w:customStyle="1">
    <w:name w:val="Endnote Characters"/>
    <w:basedOn w:val="DefaultParagraphFont"/>
    <w:uiPriority w:val="99"/>
    <w:semiHidden/>
    <w:unhideWhenUsed/>
    <w:qFormat/>
    <w:rsid w:val="00482bc0"/>
    <w:rPr>
      <w:vertAlign w:val="superscript"/>
    </w:rPr>
  </w:style>
  <w:style w:type="character" w:styleId="Normal12ptChar" w:customStyle="1">
    <w:name w:val="Normal + 12 pt Char"/>
    <w:basedOn w:val="DefaultParagraphFont"/>
    <w:link w:val="Normal12pt"/>
    <w:qFormat/>
    <w:locked/>
    <w:rsid w:val="00a4394e"/>
    <w:rPr/>
  </w:style>
  <w:style w:type="character" w:styleId="Paragrafesrasas2lygisDiagrama" w:customStyle="1">
    <w:name w:val="_paragrafe sąrasas 2 lygis Diagrama"/>
    <w:basedOn w:val="DefaultParagraphFont"/>
    <w:qFormat/>
    <w:rsid w:val="004d2fb8"/>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qFormat/>
    <w:rsid w:val="004d2fb8"/>
    <w:rPr/>
  </w:style>
  <w:style w:type="character" w:styleId="Cf01" w:customStyle="1">
    <w:name w:val="cf01"/>
    <w:basedOn w:val="DefaultParagraphFont"/>
    <w:qFormat/>
    <w:rsid w:val="00f5411e"/>
    <w:rPr>
      <w:rFonts w:ascii="Segoe UI" w:hAnsi="Segoe UI" w:cs="Segoe UI"/>
      <w:sz w:val="18"/>
      <w:szCs w:val="18"/>
    </w:rPr>
  </w:style>
  <w:style w:type="character" w:styleId="Normaltextrun" w:customStyle="1">
    <w:name w:val="normaltextrun"/>
    <w:basedOn w:val="DefaultParagraphFont"/>
    <w:qFormat/>
    <w:rsid w:val="00a52ba0"/>
    <w:rPr/>
  </w:style>
  <w:style w:type="character" w:styleId="Rodyklssaitas" w:customStyle="1">
    <w:name w:val="Rodyklės saitas"/>
    <w:qFormat/>
    <w:rsid w:val="0069594d"/>
    <w:rPr/>
  </w:style>
  <w:style w:type="character" w:styleId="FontStyle24" w:customStyle="1">
    <w:name w:val="Font Style24"/>
    <w:uiPriority w:val="99"/>
    <w:qFormat/>
    <w:rsid w:val="006d0077"/>
    <w:rPr>
      <w:rFonts w:ascii="Times New Roman" w:hAnsi="Times New Roman" w:cs="Times New Roman"/>
      <w:sz w:val="24"/>
      <w:szCs w:val="24"/>
    </w:rPr>
  </w:style>
  <w:style w:type="character" w:styleId="SLONormalChar" w:customStyle="1">
    <w:name w:val="SLO Normal Char"/>
    <w:link w:val="SLONormal"/>
    <w:qFormat/>
    <w:locked/>
    <w:rsid w:val="00617cdf"/>
    <w:rPr>
      <w:rFonts w:ascii="Garamond" w:hAnsi="Garamond"/>
      <w:sz w:val="24"/>
    </w:rPr>
  </w:style>
  <w:style w:type="character" w:styleId="DefaultParagraphFont2" w:customStyle="1">
    <w:name w:val="Default Paragraph Font2"/>
    <w:qFormat/>
    <w:rsid w:val="006050b9"/>
    <w:rPr/>
  </w:style>
  <w:style w:type="character" w:styleId="Neapdorotaspaminjimas1" w:customStyle="1">
    <w:name w:val="Neapdorotas paminėjimas1"/>
    <w:basedOn w:val="DefaultParagraphFont"/>
    <w:uiPriority w:val="99"/>
    <w:semiHidden/>
    <w:unhideWhenUsed/>
    <w:qFormat/>
    <w:rsid w:val="0063601c"/>
    <w:rPr>
      <w:color w:val="808080"/>
      <w:shd w:fill="E6E6E6" w:val="clear"/>
    </w:rPr>
  </w:style>
  <w:style w:type="character" w:styleId="Internetlink" w:customStyle="1">
    <w:name w:val="Internet link"/>
    <w:qFormat/>
    <w:rsid w:val="0063601c"/>
    <w:rPr>
      <w:color w:val="000080"/>
      <w:u w:val="single"/>
    </w:rPr>
  </w:style>
  <w:style w:type="character" w:styleId="Paminjimas1" w:customStyle="1">
    <w:name w:val="Paminėjimas1"/>
    <w:basedOn w:val="DefaultParagraphFont"/>
    <w:uiPriority w:val="99"/>
    <w:unhideWhenUsed/>
    <w:qFormat/>
    <w:rsid w:val="0063601c"/>
    <w:rPr>
      <w:color w:val="2B579A"/>
      <w:shd w:fill="E6E6E6" w:val="clear"/>
    </w:rPr>
  </w:style>
  <w:style w:type="character" w:styleId="Cf11" w:customStyle="1">
    <w:name w:val="cf11"/>
    <w:basedOn w:val="DefaultParagraphFont"/>
    <w:qFormat/>
    <w:rsid w:val="0063601c"/>
    <w:rPr>
      <w:rFonts w:ascii="Segoe UI" w:hAnsi="Segoe UI" w:cs="Segoe UI"/>
      <w:color w:val="0000FF"/>
      <w:sz w:val="18"/>
      <w:szCs w:val="18"/>
    </w:rPr>
  </w:style>
  <w:style w:type="character" w:styleId="Cf21" w:customStyle="1">
    <w:name w:val="cf21"/>
    <w:basedOn w:val="DefaultParagraphFont"/>
    <w:qFormat/>
    <w:rsid w:val="0063601c"/>
    <w:rPr>
      <w:rFonts w:ascii="Segoe UI" w:hAnsi="Segoe UI" w:cs="Segoe UI"/>
      <w:color w:val="538135"/>
      <w:sz w:val="18"/>
      <w:szCs w:val="18"/>
    </w:rPr>
  </w:style>
  <w:style w:type="character" w:styleId="Hgkelc" w:customStyle="1">
    <w:name w:val="hgkelc"/>
    <w:basedOn w:val="DefaultParagraphFont"/>
    <w:qFormat/>
    <w:rsid w:val="0063601c"/>
    <w:rPr/>
  </w:style>
  <w:style w:type="character" w:styleId="UnresolvedMention1" w:customStyle="1">
    <w:name w:val="Unresolved Mention1"/>
    <w:basedOn w:val="DefaultParagraphFont"/>
    <w:uiPriority w:val="99"/>
    <w:semiHidden/>
    <w:unhideWhenUsed/>
    <w:qFormat/>
    <w:rsid w:val="0063601c"/>
    <w:rPr>
      <w:color w:val="605E5C"/>
      <w:shd w:fill="E1DFDD" w:val="clear"/>
    </w:rPr>
  </w:style>
  <w:style w:type="character" w:styleId="PaprastasistekstasDiagrama" w:customStyle="1">
    <w:name w:val="Paprastasis tekstas Diagrama"/>
    <w:basedOn w:val="DefaultParagraphFont"/>
    <w:link w:val="PlainText"/>
    <w:qFormat/>
    <w:rsid w:val="0063601c"/>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63601c"/>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63601c"/>
    <w:rPr>
      <w:rFonts w:ascii="Times New Roman" w:hAnsi="Times New Roman" w:eastAsia="Times New Roman" w:cs="Times New Roman"/>
      <w:sz w:val="24"/>
      <w:szCs w:val="24"/>
    </w:rPr>
  </w:style>
  <w:style w:type="character" w:styleId="Pagenumber">
    <w:name w:val="page number"/>
    <w:basedOn w:val="DefaultParagraphFont"/>
    <w:qFormat/>
    <w:rsid w:val="0063601c"/>
    <w:rPr/>
  </w:style>
  <w:style w:type="character" w:styleId="Apple-converted-space" w:customStyle="1">
    <w:name w:val="apple-converted-space"/>
    <w:basedOn w:val="DefaultParagraphFont"/>
    <w:qFormat/>
    <w:rsid w:val="0063601c"/>
    <w:rPr/>
  </w:style>
  <w:style w:type="character" w:styleId="CommentTextChar1" w:customStyle="1">
    <w:name w:val="Comment Text Char1"/>
    <w:basedOn w:val="DefaultParagraphFont"/>
    <w:qFormat/>
    <w:rsid w:val="0063601c"/>
    <w:rPr/>
  </w:style>
  <w:style w:type="character" w:styleId="DefaultParagraphFont1" w:customStyle="1">
    <w:name w:val="Default Paragraph Font1"/>
    <w:qFormat/>
    <w:rsid w:val="0063601c"/>
    <w:rPr/>
  </w:style>
  <w:style w:type="character" w:styleId="PagrindinistekstasDiagrama1" w:customStyle="1">
    <w:name w:val="Pagrindinis tekstas Diagrama1"/>
    <w:basedOn w:val="DefaultParagraphFont"/>
    <w:uiPriority w:val="99"/>
    <w:semiHidden/>
    <w:qFormat/>
    <w:rsid w:val="0063601c"/>
    <w:rPr>
      <w:rFonts w:eastAsia="" w:eastAsiaTheme="minorEastAsia"/>
      <w:sz w:val="21"/>
      <w:szCs w:val="21"/>
      <w:lang w:val="lt-LT" w:eastAsia="lt-LT"/>
    </w:rPr>
  </w:style>
  <w:style w:type="character" w:styleId="PuslapioinaostekstasDiagrama1" w:customStyle="1">
    <w:name w:val="Puslapio išnašos tekstas Diagrama1"/>
    <w:basedOn w:val="DefaultParagraphFont"/>
    <w:uiPriority w:val="99"/>
    <w:semiHidden/>
    <w:qFormat/>
    <w:rsid w:val="0063601c"/>
    <w:rPr>
      <w:rFonts w:eastAsia="" w:eastAsiaTheme="minorEastAsia"/>
      <w:sz w:val="20"/>
      <w:szCs w:val="20"/>
      <w:lang w:val="lt-LT" w:eastAsia="lt-LT"/>
    </w:rPr>
  </w:style>
  <w:style w:type="character" w:styleId="KomentarotekstasDiagrama1" w:customStyle="1">
    <w:name w:val="Komentaro tekstas Diagrama1"/>
    <w:basedOn w:val="DefaultParagraphFont"/>
    <w:uiPriority w:val="99"/>
    <w:semiHidden/>
    <w:qFormat/>
    <w:rsid w:val="0063601c"/>
    <w:rPr>
      <w:rFonts w:eastAsia="" w:eastAsiaTheme="minorEastAsia"/>
      <w:sz w:val="20"/>
      <w:szCs w:val="20"/>
      <w:lang w:val="lt-LT" w:eastAsia="lt-LT"/>
    </w:rPr>
  </w:style>
  <w:style w:type="character" w:styleId="PaantratDiagrama1" w:customStyle="1">
    <w:name w:val="Paantraštė Diagrama1"/>
    <w:basedOn w:val="DefaultParagraphFont"/>
    <w:uiPriority w:val="11"/>
    <w:qFormat/>
    <w:rsid w:val="0063601c"/>
    <w:rPr>
      <w:rFonts w:eastAsia="" w:eastAsiaTheme="minorEastAsia"/>
      <w:color w:themeColor="text1" w:themeTint="a5" w:val="5A5A5A"/>
      <w:spacing w:val="15"/>
      <w:lang w:val="lt-LT" w:eastAsia="lt-LT"/>
    </w:rPr>
  </w:style>
  <w:style w:type="character" w:styleId="DebesliotekstasDiagrama1" w:customStyle="1">
    <w:name w:val="Debesėlio tekstas Diagrama1"/>
    <w:basedOn w:val="DefaultParagraphFont"/>
    <w:uiPriority w:val="99"/>
    <w:semiHidden/>
    <w:qFormat/>
    <w:rsid w:val="0063601c"/>
    <w:rPr>
      <w:rFonts w:ascii="Segoe UI" w:hAnsi="Segoe UI" w:eastAsia="" w:cs="Segoe UI" w:eastAsiaTheme="minorEastAsia"/>
      <w:sz w:val="18"/>
      <w:szCs w:val="18"/>
      <w:lang w:val="lt-LT" w:eastAsia="lt-LT"/>
    </w:rPr>
  </w:style>
  <w:style w:type="character" w:styleId="KomentarotemaDiagrama1" w:customStyle="1">
    <w:name w:val="Komentaro tema Diagrama1"/>
    <w:basedOn w:val="KomentarotekstasDiagrama1"/>
    <w:uiPriority w:val="99"/>
    <w:semiHidden/>
    <w:qFormat/>
    <w:rsid w:val="0063601c"/>
    <w:rPr>
      <w:rFonts w:eastAsia="" w:eastAsiaTheme="minorEastAsia"/>
      <w:b/>
      <w:bCs/>
      <w:sz w:val="20"/>
      <w:szCs w:val="20"/>
      <w:lang w:val="lt-LT" w:eastAsia="lt-LT"/>
    </w:rPr>
  </w:style>
  <w:style w:type="character" w:styleId="AntratsDiagrama1" w:customStyle="1">
    <w:name w:val="Antraštės Diagrama1"/>
    <w:basedOn w:val="DefaultParagraphFont"/>
    <w:uiPriority w:val="99"/>
    <w:semiHidden/>
    <w:qFormat/>
    <w:rsid w:val="0063601c"/>
    <w:rPr>
      <w:rFonts w:eastAsia="" w:eastAsiaTheme="minorEastAsia"/>
      <w:sz w:val="21"/>
      <w:szCs w:val="21"/>
      <w:lang w:val="lt-LT" w:eastAsia="lt-LT"/>
    </w:rPr>
  </w:style>
  <w:style w:type="character" w:styleId="PoratDiagrama1" w:customStyle="1">
    <w:name w:val="Poraštė Diagrama1"/>
    <w:basedOn w:val="DefaultParagraphFont"/>
    <w:uiPriority w:val="99"/>
    <w:semiHidden/>
    <w:qFormat/>
    <w:rsid w:val="0063601c"/>
    <w:rPr>
      <w:rFonts w:eastAsia="" w:eastAsiaTheme="minorEastAsia"/>
      <w:sz w:val="21"/>
      <w:szCs w:val="21"/>
      <w:lang w:val="lt-LT" w:eastAsia="lt-LT"/>
    </w:rPr>
  </w:style>
  <w:style w:type="character" w:styleId="PavadinimasDiagrama1" w:customStyle="1">
    <w:name w:val="Pavadinimas Diagrama1"/>
    <w:basedOn w:val="DefaultParagraphFont"/>
    <w:uiPriority w:val="10"/>
    <w:qFormat/>
    <w:rsid w:val="0063601c"/>
    <w:rPr>
      <w:rFonts w:ascii="Calibri Light" w:hAnsi="Calibri Light" w:eastAsia="" w:cs="" w:asciiTheme="majorHAnsi" w:cstheme="majorBidi" w:eastAsiaTheme="majorEastAsia" w:hAnsiTheme="majorHAnsi"/>
      <w:spacing w:val="-10"/>
      <w:kern w:val="2"/>
      <w:sz w:val="56"/>
      <w:szCs w:val="56"/>
      <w:lang w:val="lt-LT" w:eastAsia="lt-LT"/>
    </w:rPr>
  </w:style>
  <w:style w:type="character" w:styleId="CitataDiagrama1" w:customStyle="1">
    <w:name w:val="Citata Diagrama1"/>
    <w:basedOn w:val="DefaultParagraphFont"/>
    <w:uiPriority w:val="29"/>
    <w:qFormat/>
    <w:rsid w:val="0063601c"/>
    <w:rPr>
      <w:rFonts w:eastAsia="" w:eastAsiaTheme="minorEastAsia"/>
      <w:i/>
      <w:iCs/>
      <w:color w:themeColor="text1" w:themeTint="bf" w:val="404040"/>
      <w:sz w:val="21"/>
      <w:szCs w:val="21"/>
      <w:lang w:val="lt-LT" w:eastAsia="lt-LT"/>
    </w:rPr>
  </w:style>
  <w:style w:type="character" w:styleId="IskirtacitataDiagrama1" w:customStyle="1">
    <w:name w:val="Išskirta citata Diagrama1"/>
    <w:basedOn w:val="DefaultParagraphFont"/>
    <w:uiPriority w:val="30"/>
    <w:qFormat/>
    <w:rsid w:val="0063601c"/>
    <w:rPr>
      <w:rFonts w:eastAsia="" w:eastAsiaTheme="minorEastAsia"/>
      <w:i/>
      <w:iCs/>
      <w:color w:themeColor="accent1" w:val="4472C4"/>
      <w:sz w:val="21"/>
      <w:szCs w:val="21"/>
      <w:lang w:val="lt-LT" w:eastAsia="lt-LT"/>
    </w:rPr>
  </w:style>
  <w:style w:type="character" w:styleId="DokumentoinaostekstasDiagrama1" w:customStyle="1">
    <w:name w:val="Dokumento išnašos tekstas Diagrama1"/>
    <w:basedOn w:val="DefaultParagraphFont"/>
    <w:uiPriority w:val="99"/>
    <w:semiHidden/>
    <w:qFormat/>
    <w:rsid w:val="0063601c"/>
    <w:rPr>
      <w:rFonts w:eastAsia="" w:eastAsiaTheme="minorEastAsia"/>
      <w:sz w:val="20"/>
      <w:szCs w:val="20"/>
      <w:lang w:val="lt-LT" w:eastAsia="lt-LT"/>
    </w:rPr>
  </w:style>
  <w:style w:type="character" w:styleId="Pagrindiniotekstotrauka2Diagrama1" w:customStyle="1">
    <w:name w:val="Pagrindinio teksto įtrauka 2 Diagrama1"/>
    <w:basedOn w:val="DefaultParagraphFont"/>
    <w:uiPriority w:val="99"/>
    <w:semiHidden/>
    <w:qFormat/>
    <w:rsid w:val="0063601c"/>
    <w:rPr>
      <w:rFonts w:eastAsia="" w:eastAsiaTheme="minorEastAsia"/>
      <w:sz w:val="21"/>
      <w:szCs w:val="21"/>
      <w:lang w:val="lt-LT" w:eastAsia="lt-LT"/>
    </w:rPr>
  </w:style>
  <w:style w:type="character" w:styleId="PaprastasistekstasDiagrama1" w:customStyle="1">
    <w:name w:val="Paprastasis tekstas Diagrama1"/>
    <w:basedOn w:val="DefaultParagraphFont"/>
    <w:uiPriority w:val="99"/>
    <w:semiHidden/>
    <w:qFormat/>
    <w:rsid w:val="0063601c"/>
    <w:rPr>
      <w:rFonts w:ascii="Consolas" w:hAnsi="Consolas"/>
    </w:rPr>
  </w:style>
  <w:style w:type="character" w:styleId="Pagrindiniotekstotrauka3Diagrama1" w:customStyle="1">
    <w:name w:val="Pagrindinio teksto įtrauka 3 Diagrama1"/>
    <w:basedOn w:val="DefaultParagraphFont"/>
    <w:uiPriority w:val="99"/>
    <w:semiHidden/>
    <w:qFormat/>
    <w:rsid w:val="0063601c"/>
    <w:rPr>
      <w:sz w:val="16"/>
      <w:szCs w:val="16"/>
    </w:rPr>
  </w:style>
  <w:style w:type="character" w:styleId="PagrindiniotekstotraukaDiagrama1" w:customStyle="1">
    <w:name w:val="Pagrindinio teksto įtrauka Diagrama1"/>
    <w:basedOn w:val="DefaultParagraphFont"/>
    <w:uiPriority w:val="99"/>
    <w:semiHidden/>
    <w:qFormat/>
    <w:rsid w:val="0063601c"/>
    <w:rPr/>
  </w:style>
  <w:style w:type="character" w:styleId="Pagrindinistekstas2Diagrama" w:customStyle="1">
    <w:name w:val="Pagrindinis tekstas 2 Diagrama"/>
    <w:basedOn w:val="DefaultParagraphFont"/>
    <w:link w:val="BodyText2"/>
    <w:uiPriority w:val="99"/>
    <w:semiHidden/>
    <w:qFormat/>
    <w:rsid w:val="00111f8f"/>
    <w:rPr/>
  </w:style>
  <w:style w:type="character" w:styleId="Pagrindinistekstas3Diagrama" w:customStyle="1">
    <w:name w:val="Pagrindinis tekstas 3 Diagrama"/>
    <w:basedOn w:val="DefaultParagraphFont"/>
    <w:link w:val="BodyText3"/>
    <w:uiPriority w:val="99"/>
    <w:semiHidden/>
    <w:qFormat/>
    <w:rsid w:val="00111f8f"/>
    <w:rPr>
      <w:sz w:val="16"/>
      <w:szCs w:val="16"/>
    </w:rPr>
  </w:style>
  <w:style w:type="character" w:styleId="HTMLiankstoformatuotasDiagrama" w:customStyle="1">
    <w:name w:val="HTML iš anksto formatuotas Diagrama"/>
    <w:basedOn w:val="DefaultParagraphFont"/>
    <w:link w:val="HTMLPreformatted"/>
    <w:uiPriority w:val="99"/>
    <w:semiHidden/>
    <w:qFormat/>
    <w:rsid w:val="00c81de6"/>
    <w:rPr>
      <w:rFonts w:ascii="Consolas" w:hAnsi="Consolas"/>
      <w:sz w:val="20"/>
      <w:szCs w:val="20"/>
    </w:rPr>
  </w:style>
  <w:style w:type="character" w:styleId="HTMLiankstoformatuotasDiagrama1" w:customStyle="1">
    <w:name w:val="HTML iš anksto formatuotas Diagrama1"/>
    <w:basedOn w:val="DefaultParagraphFont"/>
    <w:uiPriority w:val="99"/>
    <w:semiHidden/>
    <w:qFormat/>
    <w:rsid w:val="00c81de6"/>
    <w:rPr>
      <w:rFonts w:ascii="Consolas" w:hAnsi="Consolas"/>
      <w:sz w:val="20"/>
      <w:szCs w:val="20"/>
    </w:rPr>
  </w:style>
  <w:style w:type="character" w:styleId="HTMLiankstoformatuotasDiagrama2" w:customStyle="1">
    <w:name w:val="HTML iš anksto formatuotas Diagrama2"/>
    <w:basedOn w:val="DefaultParagraphFont"/>
    <w:uiPriority w:val="99"/>
    <w:semiHidden/>
    <w:qFormat/>
    <w:rsid w:val="00c81de6"/>
    <w:rPr>
      <w:rFonts w:ascii="Consolas" w:hAnsi="Consolas"/>
      <w:sz w:val="20"/>
      <w:szCs w:val="20"/>
    </w:rPr>
  </w:style>
  <w:style w:type="paragraph" w:styleId="Antrat" w:customStyle="1">
    <w:name w:val="Antraštė"/>
    <w:basedOn w:val="Normal"/>
    <w:next w:val="BodyText"/>
    <w:qFormat/>
    <w:rsid w:val="00c81de6"/>
    <w:pPr>
      <w:keepNext w:val="true"/>
      <w:spacing w:lineRule="auto" w:line="259" w:before="240" w:after="120"/>
      <w:ind w:hanging="0"/>
      <w:jc w:val="left"/>
    </w:pPr>
    <w:rPr>
      <w:rFonts w:ascii="Liberation Sans" w:hAnsi="Liberation Sans" w:eastAsia="Microsoft YaHei" w:cs="Arial"/>
      <w:kern w:val="2"/>
      <w:sz w:val="28"/>
      <w:szCs w:val="28"/>
      <w:lang w:val="en-US" w:eastAsia="en-US"/>
    </w:rPr>
  </w:style>
  <w:style w:type="paragraph" w:styleId="BodyText">
    <w:name w:val="Body Text"/>
    <w:basedOn w:val="Normal"/>
    <w:link w:val="PagrindinistekstasDiagrama"/>
    <w:uiPriority w:val="99"/>
    <w:rsid w:val="00fa144d"/>
    <w:pPr>
      <w:ind w:firstLine="567"/>
    </w:pPr>
    <w:rPr>
      <w:szCs w:val="20"/>
    </w:rPr>
  </w:style>
  <w:style w:type="paragraph" w:styleId="List">
    <w:name w:val="List"/>
    <w:basedOn w:val="BodyText"/>
    <w:rsid w:val="0069594d"/>
    <w:pPr/>
    <w:rPr>
      <w:rFonts w:cs="Arial Unicode M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rsid w:val="00c81de6"/>
    <w:pPr>
      <w:suppressLineNumbers/>
      <w:spacing w:lineRule="auto" w:line="259" w:before="0" w:after="160"/>
      <w:ind w:hanging="0"/>
      <w:jc w:val="left"/>
    </w:pPr>
    <w:rPr>
      <w:rFonts w:eastAsia="Aptos" w:cs="Arial"/>
      <w:kern w:val="2"/>
      <w:sz w:val="22"/>
      <w:szCs w:val="22"/>
      <w:lang w:val="en-US" w:eastAsia="en-US"/>
    </w:rPr>
  </w:style>
  <w:style w:type="paragraph" w:styleId="Antrat1" w:customStyle="1">
    <w:name w:val="Antraštė1"/>
    <w:next w:val="Body2"/>
    <w:qFormat/>
    <w:rsid w:val="00072fe6"/>
    <w:pPr>
      <w:widowControl/>
      <w:suppressAutoHyphens w:val="true"/>
      <w:bidi w:val="0"/>
      <w:spacing w:before="0" w:after="0"/>
      <w:ind w:firstLine="697"/>
      <w:jc w:val="both"/>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
    <w:name w:val="caption1"/>
    <w:basedOn w:val="Normal"/>
    <w:next w:val="Normal"/>
    <w:unhideWhenUsed/>
    <w:qFormat/>
    <w:rsid w:val="00281735"/>
    <w:pPr>
      <w:spacing w:lineRule="auto" w:line="240"/>
    </w:pPr>
    <w:rPr>
      <w:b/>
      <w:bCs/>
      <w:color w:themeColor="text1" w:themeTint="bf" w:val="404040"/>
      <w:sz w:val="16"/>
      <w:szCs w:val="16"/>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uiPriority w:val="11"/>
    <w:qFormat/>
    <w:rsid w:val="00281735"/>
    <w:pPr>
      <w:spacing w:before="0" w:after="240"/>
      <w:ind w:hanging="437" w:left="1004"/>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0"/>
      <w:ind w:left="720"/>
      <w:contextualSpacing/>
    </w:pPr>
    <w:rPr/>
  </w:style>
  <w:style w:type="paragraph" w:styleId="BalloonText">
    <w:name w:val="Balloon Text"/>
    <w:basedOn w:val="Normal"/>
    <w:link w:val="DebesliotekstasDiagrama"/>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rsid w:val="0069594d"/>
    <w:pPr/>
    <w:rPr/>
  </w:style>
  <w:style w:type="paragraph" w:styleId="Header">
    <w:name w:val="Header"/>
    <w:basedOn w:val="Normal"/>
    <w:link w:val="AntratsDiagrama"/>
    <w:unhideWhenUsed/>
    <w:rsid w:val="00f560b4"/>
    <w:pPr>
      <w:tabs>
        <w:tab w:val="clear" w:pos="397"/>
        <w:tab w:val="center" w:pos="4513" w:leader="none"/>
        <w:tab w:val="right" w:pos="9026" w:leader="none"/>
      </w:tabs>
    </w:pPr>
    <w:rPr/>
  </w:style>
  <w:style w:type="paragraph" w:styleId="Footer">
    <w:name w:val="Footer"/>
    <w:basedOn w:val="Normal"/>
    <w:link w:val="PoratDiagrama"/>
    <w:uiPriority w:val="99"/>
    <w:unhideWhenUsed/>
    <w:rsid w:val="00f560b4"/>
    <w:pPr>
      <w:tabs>
        <w:tab w:val="clear" w:pos="397"/>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ind w:firstLine="697"/>
      <w:jc w:val="both"/>
    </w:pPr>
    <w:rPr>
      <w:rFonts w:ascii="Times New Roman" w:hAnsi="Times New Roman" w:eastAsia="" w:cs="" w:cstheme="minorBidi" w:eastAsiaTheme="minorEastAsia"/>
      <w:color w:val="auto"/>
      <w:kern w:val="0"/>
      <w:sz w:val="24"/>
      <w:szCs w:val="24"/>
      <w:lang w:val="lt-LT" w:eastAsia="en-US" w:bidi="ar-SA"/>
    </w:rPr>
  </w:style>
  <w:style w:type="paragraph" w:styleId="Title">
    <w:name w:val="Title"/>
    <w:basedOn w:val="Normal"/>
    <w:next w:val="Normal"/>
    <w:link w:val="PavadinimasDiagrama"/>
    <w:uiPriority w:val="10"/>
    <w:qFormat/>
    <w:rsid w:val="00281735"/>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281735"/>
    <w:pPr>
      <w:widowControl/>
      <w:suppressAutoHyphens w:val="true"/>
      <w:bidi w:val="0"/>
      <w:spacing w:before="0" w:after="0"/>
      <w:ind w:firstLine="697"/>
      <w:jc w:val="both"/>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281735"/>
    <w:pPr>
      <w:spacing w:before="160" w:after="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281735"/>
    <w:pPr>
      <w:pBdr>
        <w:top w:val="single" w:sz="24" w:space="4" w:color="ED7D31"/>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281735"/>
    <w:pPr/>
    <w:rPr/>
  </w:style>
  <w:style w:type="paragraph" w:styleId="TOC1">
    <w:name w:val="TOC 1"/>
    <w:basedOn w:val="Normal"/>
    <w:next w:val="Normal"/>
    <w:autoRedefine/>
    <w:uiPriority w:val="39"/>
    <w:unhideWhenUsed/>
    <w:rsid w:val="003f2ad4"/>
    <w:pPr>
      <w:tabs>
        <w:tab w:val="clear" w:pos="397"/>
        <w:tab w:val="left" w:pos="426" w:leader="none"/>
        <w:tab w:val="left" w:pos="1100" w:leader="none"/>
        <w:tab w:val="right" w:pos="9962" w:leader="dot"/>
      </w:tabs>
      <w:ind w:hanging="0" w:right="877"/>
    </w:pPr>
    <w:rPr>
      <w:rFonts w:cs="Calibri" w:cstheme="minorHAnsi"/>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ind w:firstLine="697"/>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d735b"/>
    <w:pPr>
      <w:tabs>
        <w:tab w:val="clear" w:pos="397"/>
        <w:tab w:val="right" w:pos="9962" w:leader="dot"/>
      </w:tabs>
      <w:ind w:left="220"/>
    </w:pPr>
    <w:rPr/>
  </w:style>
  <w:style w:type="paragraph" w:styleId="S1lygis" w:customStyle="1">
    <w:name w:val="_S 1 lygis"/>
    <w:basedOn w:val="Normal"/>
    <w:qFormat/>
    <w:rsid w:val="00bc0ec9"/>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tabs>
        <w:tab w:val="clear" w:pos="397"/>
        <w:tab w:val="left" w:pos="709" w:leader="none"/>
      </w:tabs>
      <w:spacing w:lineRule="auto" w:line="240" w:before="120" w:after="120"/>
      <w:ind w:hanging="709" w:left="709"/>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pPr>
    <w:rPr>
      <w:sz w:val="20"/>
      <w:szCs w:val="20"/>
    </w:rPr>
  </w:style>
  <w:style w:type="paragraph" w:styleId="Normal12pt" w:customStyle="1">
    <w:name w:val="Normal + 12 pt"/>
    <w:basedOn w:val="Normal"/>
    <w:link w:val="Normal12ptChar"/>
    <w:qFormat/>
    <w:rsid w:val="00a4394e"/>
    <w:pPr>
      <w:spacing w:lineRule="auto" w:line="240"/>
      <w:ind w:right="-283"/>
    </w:pPr>
    <w:rPr/>
  </w:style>
  <w:style w:type="paragraph" w:styleId="Paragrafesrasas2lygis" w:customStyle="1">
    <w:name w:val="_paragrafe sąrasas 2 lygis"/>
    <w:basedOn w:val="BodyTextIndent2"/>
    <w:qFormat/>
    <w:rsid w:val="004d2fb8"/>
    <w:pPr>
      <w:spacing w:lineRule="auto" w:line="276"/>
      <w:ind w:hanging="0" w:left="0"/>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iPriority w:val="99"/>
    <w:unhideWhenUsed/>
    <w:qFormat/>
    <w:rsid w:val="004d2fb8"/>
    <w:pPr>
      <w:spacing w:lineRule="auto" w:line="480" w:before="0" w:after="120"/>
      <w:ind w:left="283"/>
    </w:pPr>
    <w:rPr/>
  </w:style>
  <w:style w:type="paragraph" w:styleId="Pantraste" w:customStyle="1">
    <w:name w:val="P.antraste"/>
    <w:basedOn w:val="Normal"/>
    <w:qFormat/>
    <w:rsid w:val="008f7cc2"/>
    <w:pPr>
      <w:spacing w:lineRule="auto" w:line="240"/>
      <w:ind w:hanging="0" w:left="-142"/>
      <w:jc w:val="center"/>
    </w:pPr>
    <w:rPr>
      <w:rFonts w:ascii="Times New Roman" w:hAnsi="Times New Roman" w:eastAsia="Times New Roman" w:cs="Times New Roman"/>
      <w:b/>
      <w:sz w:val="24"/>
      <w:szCs w:val="24"/>
      <w:lang w:eastAsia="en-US"/>
    </w:rPr>
  </w:style>
  <w:style w:type="paragraph" w:styleId="SLONormalnospace" w:customStyle="1">
    <w:name w:val="SLO Normal (nospace)"/>
    <w:basedOn w:val="Normal"/>
    <w:qFormat/>
    <w:rsid w:val="007f45b3"/>
    <w:pPr>
      <w:suppressAutoHyphens w:val="false"/>
      <w:overflowPunct w:val="false"/>
      <w:spacing w:lineRule="auto" w:line="240"/>
      <w:ind w:hanging="0"/>
    </w:pPr>
    <w:rPr>
      <w:rFonts w:ascii="Garamond" w:hAnsi="Garamond" w:eastAsia="Calibri" w:eastAsiaTheme="minorHAnsi"/>
      <w:sz w:val="24"/>
      <w:szCs w:val="22"/>
      <w:lang w:eastAsia="en-US"/>
    </w:rPr>
  </w:style>
  <w:style w:type="paragraph" w:styleId="Style6" w:customStyle="1">
    <w:name w:val="Style6"/>
    <w:basedOn w:val="Normal"/>
    <w:uiPriority w:val="99"/>
    <w:qFormat/>
    <w:rsid w:val="006d0077"/>
    <w:pPr>
      <w:widowControl w:val="false"/>
      <w:suppressAutoHyphens w:val="false"/>
      <w:spacing w:lineRule="exact" w:line="274"/>
      <w:ind w:hanging="0"/>
      <w:jc w:val="center"/>
    </w:pPr>
    <w:rPr>
      <w:rFonts w:ascii="Times New Roman" w:hAnsi="Times New Roman" w:eastAsia="Times New Roman" w:cs="Times New Roman"/>
      <w:sz w:val="24"/>
      <w:szCs w:val="24"/>
      <w:lang w:val="en-US" w:eastAsia="en-US"/>
    </w:rPr>
  </w:style>
  <w:style w:type="paragraph" w:styleId="SLONormal" w:customStyle="1">
    <w:name w:val="SLO Normal"/>
    <w:link w:val="SLONormalChar"/>
    <w:qFormat/>
    <w:rsid w:val="00617cdf"/>
    <w:pPr>
      <w:widowControl/>
      <w:suppressAutoHyphens w:val="false"/>
      <w:overflowPunct w:val="false"/>
      <w:bidi w:val="0"/>
      <w:spacing w:before="120" w:after="120"/>
      <w:jc w:val="both"/>
    </w:pPr>
    <w:rPr>
      <w:rFonts w:ascii="Garamond" w:hAnsi="Garamond" w:eastAsia="" w:cs="" w:cstheme="minorBidi" w:eastAsiaTheme="minorEastAsia"/>
      <w:color w:val="auto"/>
      <w:kern w:val="0"/>
      <w:sz w:val="24"/>
      <w:szCs w:val="21"/>
      <w:lang w:val="lt-LT" w:eastAsia="lt-LT" w:bidi="ar-SA"/>
    </w:rPr>
  </w:style>
  <w:style w:type="paragraph" w:styleId="Standard" w:customStyle="1">
    <w:name w:val="Standard"/>
    <w:qFormat/>
    <w:rsid w:val="003f7c08"/>
    <w:pPr>
      <w:widowControl/>
      <w:suppressAutoHyphens w:val="true"/>
      <w:bidi w:val="0"/>
      <w:spacing w:lineRule="auto" w:line="276" w:before="0" w:after="160"/>
      <w:jc w:val="left"/>
      <w:textAlignment w:val="baseline"/>
    </w:pPr>
    <w:rPr>
      <w:rFonts w:ascii="Calibri" w:hAnsi="Calibri" w:eastAsia="Segoe UI" w:cs="Tahoma" w:asciiTheme="minorHAnsi" w:hAnsiTheme="minorHAnsi"/>
      <w:color w:val="auto"/>
      <w:kern w:val="0"/>
      <w:sz w:val="21"/>
      <w:szCs w:val="21"/>
      <w:lang w:val="lt-LT" w:eastAsia="lt-LT" w:bidi="ar-SA"/>
    </w:rPr>
  </w:style>
  <w:style w:type="paragraph" w:styleId="Western" w:customStyle="1">
    <w:name w:val="western"/>
    <w:basedOn w:val="Standard"/>
    <w:qFormat/>
    <w:rsid w:val="006e6cb0"/>
    <w:pPr>
      <w:spacing w:before="280" w:after="159"/>
      <w:ind w:firstLine="567"/>
      <w:jc w:val="both"/>
    </w:pPr>
    <w:rPr>
      <w:rFonts w:ascii="Times New Roman" w:hAnsi="Times New Roman" w:eastAsia="Times New Roman" w:cs="Times New Roman"/>
      <w:sz w:val="24"/>
      <w:szCs w:val="24"/>
    </w:rPr>
  </w:style>
  <w:style w:type="paragraph" w:styleId="Textbody" w:customStyle="1">
    <w:name w:val="Text body"/>
    <w:basedOn w:val="Standard"/>
    <w:qFormat/>
    <w:rsid w:val="00465c20"/>
    <w:pPr>
      <w:ind w:firstLine="567"/>
      <w:jc w:val="both"/>
    </w:pPr>
    <w:rPr>
      <w:szCs w:val="20"/>
    </w:rPr>
  </w:style>
  <w:style w:type="paragraph" w:styleId="Lentelsturinys" w:customStyle="1">
    <w:name w:val="Lentelės turinys"/>
    <w:basedOn w:val="Standard"/>
    <w:qFormat/>
    <w:rsid w:val="006050b9"/>
    <w:pPr>
      <w:widowControl w:val="false"/>
      <w:suppressLineNumbers/>
      <w:spacing w:lineRule="auto" w:line="240" w:before="0" w:after="0"/>
    </w:pPr>
    <w:rPr>
      <w:rFonts w:ascii="Liberation Serif" w:hAnsi="Liberation Serif" w:eastAsia="NSimSun" w:cs="Lucida Sans"/>
      <w:kern w:val="2"/>
      <w:sz w:val="24"/>
      <w:szCs w:val="24"/>
      <w:lang w:eastAsia="zh-CN" w:bidi="hi-IN"/>
    </w:rPr>
  </w:style>
  <w:style w:type="paragraph" w:styleId="Point1" w:customStyle="1">
    <w:name w:val="point1"/>
    <w:basedOn w:val="Normal"/>
    <w:qFormat/>
    <w:rsid w:val="00ed4419"/>
    <w:pPr>
      <w:spacing w:lineRule="auto" w:line="240" w:beforeAutospacing="1" w:afterAutospacing="1"/>
      <w:ind w:hanging="0"/>
      <w:jc w:val="left"/>
    </w:pPr>
    <w:rPr>
      <w:rFonts w:ascii="Times New Roman" w:hAnsi="Times New Roman" w:eastAsia="Times New Roman" w:cs="Times New Roman"/>
      <w:sz w:val="24"/>
      <w:szCs w:val="24"/>
    </w:rPr>
  </w:style>
  <w:style w:type="paragraph" w:styleId="Caption11" w:customStyle="1">
    <w:name w:val="caption11"/>
    <w:basedOn w:val="Normal"/>
    <w:qFormat/>
    <w:rsid w:val="0063601c"/>
    <w:pPr>
      <w:suppressLineNumbers/>
      <w:spacing w:lineRule="auto" w:line="276" w:before="120" w:after="120"/>
      <w:ind w:hanging="0"/>
      <w:jc w:val="left"/>
    </w:pPr>
    <w:rPr>
      <w:rFonts w:cs="Lucida Sans"/>
      <w:i/>
      <w:iCs/>
      <w:sz w:val="24"/>
      <w:szCs w:val="24"/>
    </w:rPr>
  </w:style>
  <w:style w:type="paragraph" w:styleId="Caption111" w:customStyle="1">
    <w:name w:val="caption111"/>
    <w:basedOn w:val="Normal"/>
    <w:next w:val="Normal"/>
    <w:uiPriority w:val="35"/>
    <w:unhideWhenUsed/>
    <w:qFormat/>
    <w:rsid w:val="0063601c"/>
    <w:pPr>
      <w:spacing w:lineRule="auto" w:line="240" w:before="0" w:after="160"/>
      <w:ind w:hanging="0"/>
      <w:jc w:val="left"/>
    </w:pPr>
    <w:rPr>
      <w:b/>
      <w:bCs/>
      <w:color w:themeColor="text1" w:themeTint="bf" w:val="404040"/>
      <w:sz w:val="16"/>
      <w:szCs w:val="16"/>
    </w:rPr>
  </w:style>
  <w:style w:type="paragraph" w:styleId="Indexheading1" w:customStyle="1">
    <w:name w:val="index heading1"/>
    <w:basedOn w:val="Antrat1"/>
    <w:qFormat/>
    <w:rsid w:val="0063601c"/>
    <w:pPr>
      <w:ind w:hanging="0"/>
      <w:jc w:val="left"/>
    </w:pPr>
    <w:rPr/>
  </w:style>
  <w:style w:type="paragraph" w:styleId="Index1">
    <w:name w:val="index 1"/>
    <w:basedOn w:val="Normal"/>
    <w:next w:val="Normal"/>
    <w:autoRedefine/>
    <w:uiPriority w:val="99"/>
    <w:semiHidden/>
    <w:unhideWhenUsed/>
    <w:qFormat/>
    <w:rsid w:val="0063601c"/>
    <w:pPr>
      <w:spacing w:lineRule="auto" w:line="240"/>
      <w:ind w:hanging="210" w:left="210"/>
      <w:jc w:val="left"/>
    </w:pPr>
    <w:rPr/>
  </w:style>
  <w:style w:type="paragraph" w:styleId="Indexheading2">
    <w:name w:val="index heading2"/>
    <w:basedOn w:val="Caption1"/>
    <w:qFormat/>
    <w:rsid w:val="0063601c"/>
    <w:pPr>
      <w:suppressLineNumbers/>
      <w:spacing w:lineRule="auto" w:line="276" w:before="120" w:after="120"/>
      <w:ind w:hanging="0"/>
      <w:jc w:val="left"/>
    </w:pPr>
    <w:rPr>
      <w:rFonts w:cs="Lucida Sans"/>
      <w:b w:val="false"/>
      <w:bCs w:val="false"/>
      <w:i/>
      <w:iCs/>
      <w:color w:themeColor="text1" w:themeTint="bf" w:val="auto"/>
      <w:sz w:val="24"/>
      <w:szCs w:val="24"/>
    </w:rPr>
  </w:style>
  <w:style w:type="paragraph" w:styleId="Pf0" w:customStyle="1">
    <w:name w:val="pf0"/>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lang w:val="en-US" w:eastAsia="en-US"/>
    </w:rPr>
  </w:style>
  <w:style w:type="paragraph" w:styleId="Diagrama11" w:customStyle="1">
    <w:name w:val="Diagrama11"/>
    <w:basedOn w:val="Normal"/>
    <w:next w:val="FootnoteText"/>
    <w:uiPriority w:val="99"/>
    <w:qFormat/>
    <w:rsid w:val="0063601c"/>
    <w:pPr>
      <w:spacing w:lineRule="auto" w:line="240"/>
      <w:ind w:hanging="0"/>
    </w:pPr>
    <w:rPr>
      <w:rFonts w:ascii="Times New Roman" w:hAnsi="Times New Roman" w:cs="Times New Roman"/>
      <w:sz w:val="20"/>
      <w:szCs w:val="20"/>
    </w:rPr>
  </w:style>
  <w:style w:type="paragraph" w:styleId="Default" w:customStyle="1">
    <w:name w:val="Default"/>
    <w:qFormat/>
    <w:rsid w:val="0063601c"/>
    <w:pPr>
      <w:widowControl/>
      <w:suppressAutoHyphens w:val="true"/>
      <w:bidi w:val="0"/>
      <w:spacing w:before="0" w:after="0"/>
      <w:jc w:val="left"/>
    </w:pPr>
    <w:rPr>
      <w:rFonts w:ascii="Montserrat" w:hAnsi="Montserrat" w:eastAsia="Calibri" w:cs="Montserrat" w:eastAsiaTheme="minorHAnsi"/>
      <w:color w:val="000000"/>
      <w:kern w:val="0"/>
      <w:sz w:val="24"/>
      <w:szCs w:val="24"/>
      <w:lang w:val="lt-LT" w:eastAsia="en-US" w:bidi="ar-SA"/>
    </w:rPr>
  </w:style>
  <w:style w:type="paragraph" w:styleId="Arno1" w:customStyle="1">
    <w:name w:val="arno1"/>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63601c"/>
    <w:pPr>
      <w:spacing w:lineRule="auto" w:line="240" w:before="0" w:after="120"/>
      <w:ind w:hanging="0" w:left="283"/>
      <w:jc w:val="left"/>
    </w:pPr>
    <w:rPr>
      <w:rFonts w:ascii="Times New Roman" w:hAnsi="Times New Roman" w:eastAsia="Times New Roman" w:cs="Times New Roman"/>
      <w:sz w:val="16"/>
      <w:szCs w:val="16"/>
    </w:rPr>
  </w:style>
  <w:style w:type="paragraph" w:styleId="Msolistparagraph" w:customStyle="1">
    <w:name w:val="msolistparagraph"/>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63601c"/>
    <w:pPr>
      <w:spacing w:lineRule="auto" w:line="240" w:before="0" w:after="120"/>
      <w:ind w:hanging="0" w:left="283"/>
      <w:jc w:val="left"/>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Couriernormal0" w:customStyle="1">
    <w:name w:val="couriernormal0"/>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Listparagraph1" w:customStyle="1">
    <w:name w:val="listparagraph1"/>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Nospacing1" w:customStyle="1">
    <w:name w:val="nospacing1"/>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766" w:customStyle="1">
    <w:name w:val="766"/>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Msonormal" w:customStyle="1">
    <w:name w:val="msonormal"/>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Xl65" w:customStyle="1">
    <w:name w:val="xl65"/>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Xl66" w:customStyle="1">
    <w:name w:val="xl66"/>
    <w:basedOn w:val="Normal"/>
    <w:qFormat/>
    <w:rsid w:val="0063601c"/>
    <w:pPr>
      <w:spacing w:lineRule="auto" w:line="240" w:beforeAutospacing="1" w:afterAutospacing="1"/>
      <w:ind w:hanging="0"/>
      <w:jc w:val="left"/>
      <w:textAlignment w:val="center"/>
    </w:pPr>
    <w:rPr>
      <w:rFonts w:ascii="Times New Roman" w:hAnsi="Times New Roman" w:eastAsia="Times New Roman" w:cs="Times New Roman"/>
      <w:sz w:val="24"/>
      <w:szCs w:val="24"/>
    </w:rPr>
  </w:style>
  <w:style w:type="paragraph" w:styleId="Xl67" w:customStyle="1">
    <w:name w:val="xl67"/>
    <w:basedOn w:val="Normal"/>
    <w:qFormat/>
    <w:rsid w:val="0063601c"/>
    <w:pPr>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63601c"/>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63601c"/>
    <w:pPr>
      <w:spacing w:lineRule="auto" w:line="240" w:beforeAutospacing="1" w:afterAutospacing="1"/>
      <w:ind w:hanging="0"/>
      <w:jc w:val="left"/>
    </w:pPr>
    <w:rPr>
      <w:rFonts w:ascii="Times New Roman" w:hAnsi="Times New Roman" w:eastAsia="Times New Roman" w:cs="Times New Roman"/>
      <w:sz w:val="20"/>
      <w:szCs w:val="20"/>
    </w:rPr>
  </w:style>
  <w:style w:type="paragraph" w:styleId="Xl75" w:customStyle="1">
    <w:name w:val="xl75"/>
    <w:basedOn w:val="Normal"/>
    <w:qFormat/>
    <w:rsid w:val="0063601c"/>
    <w:pPr>
      <w:spacing w:lineRule="auto" w:line="240" w:beforeAutospacing="1" w:afterAutospacing="1"/>
      <w:ind w:hanging="0"/>
      <w:jc w:val="center"/>
    </w:pPr>
    <w:rPr>
      <w:rFonts w:ascii="Times New Roman" w:hAnsi="Times New Roman" w:eastAsia="Times New Roman" w:cs="Times New Roman"/>
      <w:sz w:val="20"/>
      <w:szCs w:val="20"/>
    </w:rPr>
  </w:style>
  <w:style w:type="paragraph" w:styleId="Xl76" w:customStyle="1">
    <w:name w:val="xl76"/>
    <w:basedOn w:val="Normal"/>
    <w:qFormat/>
    <w:rsid w:val="0063601c"/>
    <w:pPr>
      <w:spacing w:lineRule="auto" w:line="240" w:beforeAutospacing="1" w:afterAutospacing="1"/>
      <w:ind w:hanging="0"/>
      <w:jc w:val="right"/>
    </w:pPr>
    <w:rPr>
      <w:rFonts w:ascii="Times New Roman" w:hAnsi="Times New Roman" w:eastAsia="Times New Roman" w:cs="Times New Roman"/>
      <w:b/>
      <w:bCs/>
      <w:sz w:val="20"/>
      <w:szCs w:val="20"/>
    </w:rPr>
  </w:style>
  <w:style w:type="paragraph" w:styleId="Xl77" w:customStyle="1">
    <w:name w:val="xl77"/>
    <w:basedOn w:val="Normal"/>
    <w:qFormat/>
    <w:rsid w:val="0063601c"/>
    <w:pPr>
      <w:shd w:val="clear" w:color="000000" w:fill="FFFF00"/>
      <w:spacing w:lineRule="auto" w:line="240" w:beforeAutospacing="1" w:afterAutospacing="1"/>
      <w:ind w:hanging="0"/>
      <w:jc w:val="center"/>
    </w:pPr>
    <w:rPr>
      <w:rFonts w:ascii="Times New Roman" w:hAnsi="Times New Roman" w:eastAsia="Times New Roman" w:cs="Times New Roman"/>
      <w:sz w:val="20"/>
      <w:szCs w:val="20"/>
    </w:rPr>
  </w:style>
  <w:style w:type="paragraph" w:styleId="Xl78" w:customStyle="1">
    <w:name w:val="xl78"/>
    <w:basedOn w:val="Normal"/>
    <w:qFormat/>
    <w:rsid w:val="0063601c"/>
    <w:pPr>
      <w:spacing w:lineRule="auto" w:line="240" w:beforeAutospacing="1" w:afterAutospacing="1"/>
      <w:ind w:hanging="0"/>
      <w:jc w:val="center"/>
    </w:pPr>
    <w:rPr>
      <w:rFonts w:ascii="Times New Roman" w:hAnsi="Times New Roman" w:eastAsia="Times New Roman" w:cs="Times New Roman"/>
      <w:b/>
      <w:bCs/>
      <w:sz w:val="20"/>
      <w:szCs w:val="20"/>
    </w:rPr>
  </w:style>
  <w:style w:type="paragraph" w:styleId="Xl79" w:customStyle="1">
    <w:name w:val="xl79"/>
    <w:basedOn w:val="Normal"/>
    <w:qFormat/>
    <w:rsid w:val="0063601c"/>
    <w:pPr>
      <w:spacing w:lineRule="auto" w:line="240" w:beforeAutospacing="1" w:afterAutospacing="1"/>
      <w:ind w:hanging="0"/>
      <w:jc w:val="left"/>
    </w:pPr>
    <w:rPr>
      <w:rFonts w:ascii="Times New Roman" w:hAnsi="Times New Roman" w:eastAsia="Times New Roman" w:cs="Times New Roman"/>
      <w:b/>
      <w:bCs/>
      <w:sz w:val="20"/>
      <w:szCs w:val="20"/>
    </w:rPr>
  </w:style>
  <w:style w:type="paragraph" w:styleId="Xl80" w:customStyle="1">
    <w:name w:val="xl80"/>
    <w:basedOn w:val="Normal"/>
    <w:qFormat/>
    <w:rsid w:val="0063601c"/>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left"/>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63601c"/>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ind w:hanging="0"/>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63601c"/>
    <w:pPr>
      <w:spacing w:lineRule="auto" w:line="240" w:before="280" w:after="280"/>
      <w:ind w:hanging="0"/>
      <w:jc w:val="left"/>
    </w:pPr>
    <w:rPr>
      <w:rFonts w:ascii="Times New Roman" w:hAnsi="Times New Roman" w:eastAsia="Times New Roman" w:cs="Calibri"/>
      <w:sz w:val="24"/>
      <w:szCs w:val="24"/>
      <w:lang w:eastAsia="ar-SA"/>
    </w:rPr>
  </w:style>
  <w:style w:type="paragraph" w:styleId="Lentelsantrat" w:customStyle="1">
    <w:name w:val="Lentelės antraštė"/>
    <w:basedOn w:val="Lentelsturinys"/>
    <w:qFormat/>
    <w:rsid w:val="0063601c"/>
    <w:pPr>
      <w:jc w:val="center"/>
    </w:pPr>
    <w:rPr>
      <w:b/>
      <w:bCs/>
    </w:rPr>
  </w:style>
  <w:style w:type="paragraph" w:styleId="Footnote" w:customStyle="1">
    <w:name w:val="Footnote"/>
    <w:basedOn w:val="Standard"/>
    <w:qFormat/>
    <w:rsid w:val="0063601c"/>
    <w:pPr/>
    <w:rPr>
      <w:sz w:val="20"/>
      <w:szCs w:val="20"/>
    </w:rPr>
  </w:style>
  <w:style w:type="paragraph" w:styleId="ListNumber">
    <w:name w:val="List Number"/>
    <w:basedOn w:val="Normal"/>
    <w:rsid w:val="00e75475"/>
    <w:pPr>
      <w:numPr>
        <w:ilvl w:val="0"/>
        <w:numId w:val="3"/>
      </w:numPr>
      <w:suppressAutoHyphens w:val="false"/>
      <w:spacing w:lineRule="auto" w:line="240" w:before="60" w:after="60"/>
    </w:pPr>
    <w:rPr>
      <w:rFonts w:ascii="Times New Roman" w:hAnsi="Times New Roman" w:eastAsia="Times New Roman" w:cs="Times New Roman"/>
      <w:sz w:val="24"/>
      <w:szCs w:val="24"/>
      <w:lang w:eastAsia="en-US"/>
    </w:rPr>
  </w:style>
  <w:style w:type="paragraph" w:styleId="ListNumber2">
    <w:name w:val="List Number 2"/>
    <w:basedOn w:val="Normal"/>
    <w:rsid w:val="00e75475"/>
    <w:pPr>
      <w:numPr>
        <w:ilvl w:val="1"/>
        <w:numId w:val="3"/>
      </w:numPr>
      <w:suppressAutoHyphens w:val="false"/>
      <w:spacing w:lineRule="auto" w:line="240"/>
    </w:pPr>
    <w:rPr>
      <w:rFonts w:ascii="Times New Roman" w:hAnsi="Times New Roman" w:eastAsia="Times New Roman" w:cs="Times New Roman"/>
      <w:sz w:val="24"/>
      <w:szCs w:val="24"/>
      <w:lang w:eastAsia="en-US"/>
    </w:rPr>
  </w:style>
  <w:style w:type="paragraph" w:styleId="ListNumber3">
    <w:name w:val="List Number 3"/>
    <w:basedOn w:val="Normal"/>
    <w:rsid w:val="00e75475"/>
    <w:pPr>
      <w:numPr>
        <w:ilvl w:val="2"/>
        <w:numId w:val="3"/>
      </w:numPr>
      <w:suppressAutoHyphens w:val="false"/>
      <w:spacing w:lineRule="auto" w:line="240"/>
    </w:pPr>
    <w:rPr>
      <w:rFonts w:ascii="Times New Roman" w:hAnsi="Times New Roman" w:eastAsia="Times New Roman" w:cs="Times New Roman"/>
      <w:sz w:val="24"/>
      <w:szCs w:val="24"/>
      <w:lang w:val="en-GB" w:eastAsia="en-US"/>
    </w:rPr>
  </w:style>
  <w:style w:type="paragraph" w:styleId="ListNumber4">
    <w:name w:val="List Number 4"/>
    <w:basedOn w:val="Normal"/>
    <w:rsid w:val="00e75475"/>
    <w:pPr>
      <w:numPr>
        <w:ilvl w:val="3"/>
        <w:numId w:val="3"/>
      </w:numPr>
      <w:suppressAutoHyphens w:val="false"/>
      <w:spacing w:lineRule="auto" w:line="240"/>
    </w:pPr>
    <w:rPr>
      <w:rFonts w:ascii="Times New Roman" w:hAnsi="Times New Roman" w:eastAsia="Times New Roman" w:cs="Times New Roman"/>
      <w:sz w:val="24"/>
      <w:szCs w:val="20"/>
      <w:lang w:eastAsia="en-US"/>
    </w:rPr>
  </w:style>
  <w:style w:type="paragraph" w:styleId="ListNumber5">
    <w:name w:val="List Number 5"/>
    <w:basedOn w:val="Normal"/>
    <w:rsid w:val="00e75475"/>
    <w:pPr>
      <w:numPr>
        <w:ilvl w:val="4"/>
        <w:numId w:val="3"/>
      </w:numPr>
      <w:suppressAutoHyphens w:val="false"/>
      <w:spacing w:lineRule="auto" w:line="240"/>
    </w:pPr>
    <w:rPr>
      <w:rFonts w:ascii="Times New Roman" w:hAnsi="Times New Roman" w:eastAsia="Times New Roman" w:cs="Times New Roman"/>
      <w:sz w:val="24"/>
      <w:szCs w:val="20"/>
      <w:lang w:eastAsia="en-US"/>
    </w:rPr>
  </w:style>
  <w:style w:type="paragraph" w:styleId="ListNumber6" w:customStyle="1">
    <w:name w:val="List Number 6"/>
    <w:basedOn w:val="Normal"/>
    <w:qFormat/>
    <w:rsid w:val="00e75475"/>
    <w:pPr>
      <w:numPr>
        <w:ilvl w:val="5"/>
        <w:numId w:val="3"/>
      </w:numPr>
      <w:suppressAutoHyphens w:val="false"/>
      <w:spacing w:lineRule="auto" w:line="240"/>
    </w:pPr>
    <w:rPr>
      <w:rFonts w:ascii="Times New Roman" w:hAnsi="Times New Roman" w:eastAsia="Times New Roman" w:cs="Times New Roman"/>
      <w:sz w:val="24"/>
      <w:szCs w:val="24"/>
      <w:lang w:eastAsia="en-US"/>
    </w:rPr>
  </w:style>
  <w:style w:type="paragraph" w:styleId="ListNumber2FirstLine" w:customStyle="1">
    <w:name w:val="List Number 2 First Line"/>
    <w:basedOn w:val="ListNumber2"/>
    <w:qFormat/>
    <w:rsid w:val="00e75475"/>
    <w:pPr>
      <w:ind w:firstLine="397" w:left="0"/>
    </w:pPr>
    <w:rPr>
      <w:lang w:val="en-US"/>
    </w:rPr>
  </w:style>
  <w:style w:type="paragraph" w:styleId="ListNumber3FirstLine" w:customStyle="1">
    <w:name w:val="List Number 3 First Line"/>
    <w:basedOn w:val="ListNumber3"/>
    <w:qFormat/>
    <w:rsid w:val="00e75475"/>
    <w:pPr/>
    <w:rPr>
      <w:lang w:val="lt-LT"/>
    </w:rPr>
  </w:style>
  <w:style w:type="paragraph" w:styleId="BodyText2">
    <w:name w:val="Body Text 2"/>
    <w:basedOn w:val="Normal"/>
    <w:link w:val="Pagrindinistekstas2Diagrama"/>
    <w:uiPriority w:val="99"/>
    <w:semiHidden/>
    <w:unhideWhenUsed/>
    <w:qFormat/>
    <w:rsid w:val="00111f8f"/>
    <w:pPr>
      <w:spacing w:lineRule="auto" w:line="480" w:before="0" w:after="120"/>
    </w:pPr>
    <w:rPr/>
  </w:style>
  <w:style w:type="paragraph" w:styleId="BodyText3">
    <w:name w:val="Body Text 3"/>
    <w:basedOn w:val="Normal"/>
    <w:link w:val="Pagrindinistekstas3Diagrama"/>
    <w:uiPriority w:val="99"/>
    <w:semiHidden/>
    <w:unhideWhenUsed/>
    <w:qFormat/>
    <w:rsid w:val="00111f8f"/>
    <w:pPr>
      <w:spacing w:before="0" w:after="120"/>
    </w:pPr>
    <w:rPr>
      <w:sz w:val="16"/>
      <w:szCs w:val="16"/>
    </w:rPr>
  </w:style>
  <w:style w:type="paragraph" w:styleId="HTMLiankstoformatuotas1" w:customStyle="1">
    <w:name w:val="HTML iš anksto formatuotas1"/>
    <w:basedOn w:val="Normal"/>
    <w:next w:val="HTMLPreformatted"/>
    <w:uiPriority w:val="99"/>
    <w:semiHidden/>
    <w:unhideWhenUsed/>
    <w:qFormat/>
    <w:rsid w:val="00c81de6"/>
    <w:pPr>
      <w:spacing w:lineRule="auto" w:line="240"/>
      <w:ind w:hanging="0"/>
      <w:jc w:val="left"/>
    </w:pPr>
    <w:rPr>
      <w:rFonts w:ascii="Consolas" w:hAnsi="Consolas" w:eastAsia="Aptos"/>
      <w:kern w:val="2"/>
      <w:sz w:val="20"/>
      <w:szCs w:val="20"/>
      <w:lang w:val="en-US" w:eastAsia="en-US"/>
    </w:rPr>
  </w:style>
  <w:style w:type="paragraph" w:styleId="HTMLPreformatted">
    <w:name w:val="HTML Preformatted"/>
    <w:basedOn w:val="Normal"/>
    <w:link w:val="HTMLiankstoformatuotasDiagrama"/>
    <w:uiPriority w:val="99"/>
    <w:semiHidden/>
    <w:unhideWhenUsed/>
    <w:qFormat/>
    <w:rsid w:val="00c81de6"/>
    <w:pPr>
      <w:spacing w:lineRule="auto" w:line="240"/>
    </w:pPr>
    <w:rPr>
      <w:rFonts w:ascii="Consolas" w:hAnsi="Consolas"/>
      <w:sz w:val="20"/>
      <w:szCs w:val="20"/>
    </w:rPr>
  </w:style>
  <w:style w:type="numbering" w:styleId="NoList" w:default="1">
    <w:name w:val="No List"/>
    <w:uiPriority w:val="99"/>
    <w:semiHidden/>
    <w:unhideWhenUsed/>
    <w:qFormat/>
  </w:style>
  <w:style w:type="numbering" w:styleId="List51" w:customStyle="1">
    <w:name w:val="List 51"/>
    <w:qFormat/>
    <w:rsid w:val="00197943"/>
  </w:style>
  <w:style w:type="numbering" w:styleId="CurrentList1" w:customStyle="1">
    <w:name w:val="Current List1"/>
    <w:uiPriority w:val="99"/>
    <w:qFormat/>
    <w:rsid w:val="00745317"/>
  </w:style>
  <w:style w:type="numbering" w:styleId="Style11" w:customStyle="1">
    <w:name w:val="Style1"/>
    <w:uiPriority w:val="99"/>
    <w:qFormat/>
    <w:rsid w:val="00577a7e"/>
  </w:style>
  <w:style w:type="numbering" w:styleId="Sraonra1" w:customStyle="1">
    <w:name w:val="Sąrašo nėra1"/>
    <w:semiHidden/>
    <w:unhideWhenUsed/>
    <w:qFormat/>
    <w:rsid w:val="0063601c"/>
  </w:style>
  <w:style w:type="numbering" w:styleId="Sraonra2" w:customStyle="1">
    <w:name w:val="Sąrašo nėra2"/>
    <w:uiPriority w:val="99"/>
    <w:semiHidden/>
    <w:unhideWhenUsed/>
    <w:qFormat/>
    <w:rsid w:val="00c81de6"/>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112f92"/>
    <w:rPr>
      <w:lang w:eastAsia="en-US"/>
      <w:sz w:val="20"/>
      <w:szCs w:val="20"/>
    </w:rPr>
    <w:tblPr>
      <w:tblStyleRowBandSize w:val="1"/>
      <w:tblStyleColBandSize w:val="1"/>
    </w:tblPr>
  </w:style>
  <w:style w:type="table" w:customStyle="1" w:styleId="2">
    <w:name w:val="2"/>
    <w:basedOn w:val="prastojilentel"/>
    <w:rsid w:val="00112f92"/>
    <w:rPr>
      <w:lang w:eastAsia="en-US"/>
      <w:sz w:val="20"/>
      <w:szCs w:val="20"/>
    </w:rPr>
    <w:tblPr>
      <w:tblStyleRowBandSize w:val="1"/>
      <w:tblStyleColBandSize w:val="1"/>
      <w:tblCellMar>
        <w:left w:w="115" w:type="dxa"/>
        <w:right w:w="115" w:type="dxa"/>
      </w:tblCellMar>
    </w:tblPr>
  </w:style>
  <w:style w:type="table" w:customStyle="1" w:styleId="1">
    <w:name w:val="1"/>
    <w:basedOn w:val="prastojilentel"/>
    <w:rsid w:val="00112f92"/>
    <w:rPr>
      <w:lang w:eastAsia="en-US"/>
      <w:sz w:val="20"/>
      <w:szCs w:val="20"/>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c72ad9"/>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63601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63601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63601c"/>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4">
    <w:name w:val="Lentelės tinklelis4"/>
    <w:basedOn w:val="prastojilentel"/>
    <w:uiPriority w:val="39"/>
    <w:rsid w:val="00846850"/>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inistracija@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02980-3791-447E-A4D9-B1B73C61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3298</TotalTime>
  <Application>LibreOffice/24.2.0.3$Windows_X86_64 LibreOffice_project/da48488a73ddd66ea24cf16bbc4f7b9c08e9bea1</Application>
  <AppVersion>15.0000</AppVersion>
  <Pages>30</Pages>
  <Words>8108</Words>
  <Characters>57325</Characters>
  <CharactersWithSpaces>65099</CharactersWithSpaces>
  <Paragraphs>449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2024-03-04T14:43:00Z</dcterms:created>
  <dc:creator>Arūnė Andrulionienė</dc:creator>
  <dc:description/>
  <dc:language>lt-LT</dc:language>
  <cp:lastModifiedBy/>
  <cp:lastPrinted>2021-11-02T20:49:00Z</cp:lastPrinted>
  <dcterms:modified xsi:type="dcterms:W3CDTF">2026-03-20T08:47:39Z</dcterms:modified>
  <cp:revision>348</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